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23EB2ED3" w14:textId="77777777" w:rsidR="009678D6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10701F0F" w14:textId="77777777" w:rsidR="009678D6" w:rsidRDefault="00000000">
      <w:pPr>
        <w:spacing w:after="40"/>
      </w:pPr>
      <w:r>
        <w:rPr>
          <w:color w:val="444444"/>
          <w:sz w:val="19"/>
        </w:rPr>
        <w:t>MUST DO   |   Area 1 · The Scientific Process &amp; What Constitutes Science</w:t>
      </w:r>
    </w:p>
    <w:p w14:paraId="38644416" w14:textId="2197F210" w:rsidR="009678D6" w:rsidRDefault="00736A7D">
      <w:pPr>
        <w:spacing w:after="40"/>
      </w:pPr>
      <w:r>
        <w:rPr>
          <w:b/>
          <w:color w:val="000000"/>
          <w:sz w:val="32"/>
        </w:rPr>
        <w:t>Option A: Investigation Architect: From Question to Plan</w:t>
      </w:r>
    </w:p>
    <w:p w14:paraId="7994DE53" w14:textId="77777777" w:rsidR="009678D6" w:rsidRPr="009C122C" w:rsidRDefault="00000000">
      <w:pPr>
        <w:spacing w:after="120"/>
        <w:rPr>
          <w:lang w:val="fr-FR"/>
        </w:rPr>
      </w:pPr>
      <w:proofErr w:type="spellStart"/>
      <w:r w:rsidRPr="009C122C">
        <w:rPr>
          <w:b/>
          <w:color w:val="000000"/>
          <w:sz w:val="19"/>
          <w:lang w:val="fr-FR"/>
        </w:rPr>
        <w:t>Covers</w:t>
      </w:r>
      <w:proofErr w:type="spellEnd"/>
      <w:r w:rsidRPr="009C122C">
        <w:rPr>
          <w:b/>
          <w:color w:val="000000"/>
          <w:sz w:val="19"/>
          <w:lang w:val="fr-FR"/>
        </w:rPr>
        <w:t xml:space="preserve"> </w:t>
      </w:r>
      <w:proofErr w:type="spellStart"/>
      <w:r w:rsidRPr="009C122C">
        <w:rPr>
          <w:b/>
          <w:color w:val="000000"/>
          <w:sz w:val="19"/>
          <w:lang w:val="fr-FR"/>
        </w:rPr>
        <w:t>Level</w:t>
      </w:r>
      <w:proofErr w:type="spellEnd"/>
      <w:r w:rsidRPr="009C122C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9C122C">
        <w:rPr>
          <w:b/>
          <w:color w:val="000000"/>
          <w:sz w:val="19"/>
          <w:lang w:val="fr-FR"/>
        </w:rPr>
        <w:t>targets</w:t>
      </w:r>
      <w:proofErr w:type="spellEnd"/>
      <w:r w:rsidRPr="009C122C">
        <w:rPr>
          <w:b/>
          <w:color w:val="000000"/>
          <w:sz w:val="19"/>
          <w:lang w:val="fr-FR"/>
        </w:rPr>
        <w:t>:</w:t>
      </w:r>
      <w:proofErr w:type="gramEnd"/>
      <w:r w:rsidRPr="009C122C">
        <w:rPr>
          <w:b/>
          <w:color w:val="000000"/>
          <w:sz w:val="19"/>
          <w:lang w:val="fr-FR"/>
        </w:rPr>
        <w:t xml:space="preserve"> SC.</w:t>
      </w:r>
      <w:proofErr w:type="gramStart"/>
      <w:r w:rsidRPr="009C122C">
        <w:rPr>
          <w:b/>
          <w:color w:val="000000"/>
          <w:sz w:val="19"/>
          <w:lang w:val="fr-FR"/>
        </w:rPr>
        <w:t>912.N.</w:t>
      </w:r>
      <w:proofErr w:type="gramEnd"/>
      <w:r w:rsidRPr="009C122C">
        <w:rPr>
          <w:b/>
          <w:color w:val="000000"/>
          <w:sz w:val="19"/>
          <w:lang w:val="fr-FR"/>
        </w:rPr>
        <w:t>1.1 T1, T2 · SC.</w:t>
      </w:r>
      <w:proofErr w:type="gramStart"/>
      <w:r w:rsidRPr="009C122C">
        <w:rPr>
          <w:b/>
          <w:color w:val="000000"/>
          <w:sz w:val="19"/>
          <w:lang w:val="fr-FR"/>
        </w:rPr>
        <w:t>912.N.</w:t>
      </w:r>
      <w:proofErr w:type="gramEnd"/>
      <w:r w:rsidRPr="009C122C">
        <w:rPr>
          <w:b/>
          <w:color w:val="000000"/>
          <w:sz w:val="19"/>
          <w:lang w:val="fr-FR"/>
        </w:rPr>
        <w:t>1.2 T1, T2 · SC.</w:t>
      </w:r>
      <w:proofErr w:type="gramStart"/>
      <w:r w:rsidRPr="009C122C">
        <w:rPr>
          <w:b/>
          <w:color w:val="000000"/>
          <w:sz w:val="19"/>
          <w:lang w:val="fr-FR"/>
        </w:rPr>
        <w:t>912.N.</w:t>
      </w:r>
      <w:proofErr w:type="gramEnd"/>
      <w:r w:rsidRPr="009C122C">
        <w:rPr>
          <w:b/>
          <w:color w:val="000000"/>
          <w:sz w:val="19"/>
          <w:lang w:val="fr-FR"/>
        </w:rPr>
        <w:t>1.6 T1</w:t>
      </w:r>
    </w:p>
    <w:p w14:paraId="5F220A4A" w14:textId="52B82AA4" w:rsidR="009678D6" w:rsidRDefault="00000000">
      <w:pPr>
        <w:spacing w:after="100"/>
      </w:pPr>
      <w:r>
        <w:rPr>
          <w:i/>
          <w:color w:val="444444"/>
          <w:sz w:val="21"/>
        </w:rPr>
        <w:t>The scientific process has no single "set" first step</w:t>
      </w:r>
      <w:r w:rsidR="009C122C">
        <w:rPr>
          <w:i/>
          <w:color w:val="444444"/>
          <w:sz w:val="21"/>
        </w:rPr>
        <w:t xml:space="preserve">, </w:t>
      </w:r>
      <w:r>
        <w:rPr>
          <w:i/>
          <w:color w:val="444444"/>
          <w:sz w:val="21"/>
        </w:rPr>
        <w:t>but every investigation begins with a testable question. In this assignment you will act as the architect of a complete investigation.</w:t>
      </w:r>
    </w:p>
    <w:p w14:paraId="37F1A7B4" w14:textId="77777777" w:rsidR="009678D6" w:rsidRDefault="00000000">
      <w:pPr>
        <w:spacing w:before="200" w:after="80"/>
      </w:pPr>
      <w:r>
        <w:rPr>
          <w:b/>
          <w:color w:val="1E3A5F"/>
          <w:sz w:val="26"/>
        </w:rPr>
        <w:t>The Assigned Question</w:t>
      </w:r>
    </w:p>
    <w:p w14:paraId="4CBB70AB" w14:textId="2CB4F00D" w:rsidR="009678D6" w:rsidRDefault="00000000">
      <w:pPr>
        <w:spacing w:after="80"/>
      </w:pPr>
      <w:r>
        <w:rPr>
          <w:color w:val="000000"/>
          <w:sz w:val="21"/>
        </w:rPr>
        <w:t>A chemistry student wonders</w:t>
      </w:r>
      <w:r w:rsidR="009C122C">
        <w:rPr>
          <w:color w:val="000000"/>
          <w:sz w:val="21"/>
        </w:rPr>
        <w:t xml:space="preserve"> if</w:t>
      </w:r>
      <w:r>
        <w:rPr>
          <w:color w:val="000000"/>
          <w:sz w:val="21"/>
        </w:rPr>
        <w:t xml:space="preserve"> the </w:t>
      </w:r>
      <w:r w:rsidR="009C122C">
        <w:rPr>
          <w:color w:val="000000"/>
          <w:sz w:val="21"/>
        </w:rPr>
        <w:t xml:space="preserve">temperature of water affects its density. </w:t>
      </w:r>
    </w:p>
    <w:p w14:paraId="4DDE2683" w14:textId="2E865842" w:rsidR="009678D6" w:rsidRDefault="00000000">
      <w:pPr>
        <w:spacing w:after="80"/>
      </w:pPr>
      <w:r>
        <w:rPr>
          <w:color w:val="000000"/>
          <w:sz w:val="21"/>
        </w:rPr>
        <w:t xml:space="preserve">Context you already </w:t>
      </w:r>
      <w:proofErr w:type="gramStart"/>
      <w:r>
        <w:rPr>
          <w:color w:val="000000"/>
          <w:sz w:val="21"/>
        </w:rPr>
        <w:t>know:</w:t>
      </w:r>
      <w:proofErr w:type="gramEnd"/>
      <w:r>
        <w:rPr>
          <w:color w:val="000000"/>
          <w:sz w:val="21"/>
        </w:rPr>
        <w:t xml:space="preserve"> </w:t>
      </w:r>
      <w:r w:rsidR="009C122C">
        <w:rPr>
          <w:color w:val="000000"/>
          <w:sz w:val="21"/>
        </w:rPr>
        <w:t xml:space="preserve">water undergoes thermal expansion, meaning as the temperature increases, the molecules move faster and spread further apart. However, as water cools and turns into ice, it floats in other liquids. </w:t>
      </w:r>
    </w:p>
    <w:p w14:paraId="5E7859FD" w14:textId="77777777" w:rsidR="009678D6" w:rsidRDefault="00000000">
      <w:pPr>
        <w:spacing w:before="200" w:after="80"/>
      </w:pPr>
      <w:r>
        <w:rPr>
          <w:b/>
          <w:color w:val="1E3A5F"/>
          <w:sz w:val="26"/>
        </w:rPr>
        <w:t>Part 1 — Deconstruct the Question (Level 3.0 target N.1.1 T1)</w:t>
      </w:r>
    </w:p>
    <w:p w14:paraId="4A21160D" w14:textId="609F7B8D" w:rsidR="009678D6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the independent variable </w:t>
      </w:r>
      <w:r w:rsidR="009C122C">
        <w:rPr>
          <w:color w:val="000000"/>
          <w:sz w:val="21"/>
        </w:rPr>
        <w:t xml:space="preserve">and state how you would select the conditions tested. </w:t>
      </w:r>
    </w:p>
    <w:p w14:paraId="7257D413" w14:textId="6153BC91" w:rsidR="009678D6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the dependent variable and state the exact tool and method you would use.</w:t>
      </w:r>
    </w:p>
    <w:p w14:paraId="2E6FD790" w14:textId="77777777" w:rsidR="009678D6" w:rsidRDefault="00000000">
      <w:pPr>
        <w:spacing w:after="40"/>
        <w:ind w:left="360"/>
      </w:pPr>
      <w:r>
        <w:rPr>
          <w:color w:val="000000"/>
          <w:sz w:val="21"/>
        </w:rPr>
        <w:t>3.  List at least three controlled variables that must be held constant, and explain why each one matters to this experiment.</w:t>
      </w:r>
    </w:p>
    <w:p w14:paraId="13AD7021" w14:textId="17DD2002" w:rsidR="009678D6" w:rsidRDefault="00000000">
      <w:pPr>
        <w:spacing w:after="40"/>
        <w:ind w:left="360"/>
      </w:pPr>
      <w:r>
        <w:rPr>
          <w:color w:val="000000"/>
          <w:sz w:val="21"/>
        </w:rPr>
        <w:t>4</w:t>
      </w:r>
      <w:proofErr w:type="gramStart"/>
      <w:r>
        <w:rPr>
          <w:color w:val="000000"/>
          <w:sz w:val="21"/>
        </w:rPr>
        <w:t>.  Restate</w:t>
      </w:r>
      <w:proofErr w:type="gramEnd"/>
      <w:r>
        <w:rPr>
          <w:color w:val="000000"/>
          <w:sz w:val="21"/>
        </w:rPr>
        <w:t xml:space="preserve"> the question as a specific, testable inquiry that names the IV and DV.</w:t>
      </w:r>
    </w:p>
    <w:p w14:paraId="1E19B141" w14:textId="77777777" w:rsidR="009678D6" w:rsidRDefault="00000000">
      <w:pPr>
        <w:spacing w:before="200" w:after="80"/>
      </w:pPr>
      <w:r>
        <w:rPr>
          <w:b/>
          <w:color w:val="1E3A5F"/>
          <w:sz w:val="26"/>
        </w:rPr>
        <w:t>Part 2 — Write a Hypothesis</w:t>
      </w:r>
    </w:p>
    <w:p w14:paraId="5AB1B9AB" w14:textId="6BC73D53" w:rsidR="009678D6" w:rsidRDefault="00000000">
      <w:pPr>
        <w:spacing w:after="80"/>
      </w:pPr>
      <w:r>
        <w:rPr>
          <w:color w:val="000000"/>
          <w:sz w:val="21"/>
        </w:rPr>
        <w:t xml:space="preserve">Write a hypothesis in </w:t>
      </w:r>
      <w:r w:rsidR="009C122C">
        <w:rPr>
          <w:color w:val="000000"/>
          <w:sz w:val="21"/>
        </w:rPr>
        <w:t>a manner that predicts how the dependent variable will change with respect to the independent variable, making sure to</w:t>
      </w:r>
      <w:r>
        <w:rPr>
          <w:color w:val="000000"/>
          <w:sz w:val="21"/>
        </w:rPr>
        <w:t xml:space="preserve"> give a one-sentence justification at the structural level.</w:t>
      </w:r>
    </w:p>
    <w:p w14:paraId="1E3FDD73" w14:textId="77777777" w:rsidR="009678D6" w:rsidRDefault="00000000">
      <w:pPr>
        <w:spacing w:before="200" w:after="80"/>
      </w:pPr>
      <w:r>
        <w:rPr>
          <w:b/>
          <w:color w:val="1E3A5F"/>
          <w:sz w:val="26"/>
        </w:rPr>
        <w:t>Part 3 — Plan the Procedure</w:t>
      </w:r>
    </w:p>
    <w:p w14:paraId="131F3CC0" w14:textId="77777777" w:rsidR="009678D6" w:rsidRDefault="00000000">
      <w:pPr>
        <w:spacing w:after="40"/>
        <w:ind w:left="360"/>
      </w:pPr>
      <w:r>
        <w:rPr>
          <w:color w:val="000000"/>
          <w:sz w:val="21"/>
        </w:rPr>
        <w:t>1.  Write numbered procedure steps a lab partner could follow without asking you questions.</w:t>
      </w:r>
    </w:p>
    <w:p w14:paraId="306A5F87" w14:textId="3FD48BDA" w:rsidR="009678D6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List</w:t>
      </w:r>
      <w:proofErr w:type="gramEnd"/>
      <w:r>
        <w:rPr>
          <w:color w:val="000000"/>
          <w:sz w:val="21"/>
        </w:rPr>
        <w:t xml:space="preserve"> the specific laboratory tools (</w:t>
      </w:r>
      <w:r w:rsidR="00FE4535">
        <w:rPr>
          <w:color w:val="000000"/>
          <w:sz w:val="21"/>
        </w:rPr>
        <w:t xml:space="preserve">e.g. </w:t>
      </w:r>
      <w:r>
        <w:rPr>
          <w:color w:val="000000"/>
          <w:sz w:val="21"/>
        </w:rPr>
        <w:t>glassware, measuring devices, timing tools) you would use at each step, and explain what each tool measures.</w:t>
      </w:r>
    </w:p>
    <w:p w14:paraId="7BDF8658" w14:textId="77777777" w:rsidR="009678D6" w:rsidRDefault="00000000">
      <w:pPr>
        <w:spacing w:after="40"/>
        <w:ind w:left="360"/>
      </w:pPr>
      <w:r>
        <w:rPr>
          <w:color w:val="000000"/>
          <w:sz w:val="21"/>
        </w:rPr>
        <w:t>3.  Explain how many trials you would run and why more than one trial matters for reliability.</w:t>
      </w:r>
    </w:p>
    <w:p w14:paraId="2F086120" w14:textId="77777777" w:rsidR="009678D6" w:rsidRDefault="00000000">
      <w:pPr>
        <w:spacing w:before="200" w:after="80"/>
      </w:pPr>
      <w:r>
        <w:rPr>
          <w:b/>
          <w:color w:val="1E3A5F"/>
          <w:sz w:val="26"/>
        </w:rPr>
        <w:t>Part 4 — Design the Data Table</w:t>
      </w:r>
    </w:p>
    <w:p w14:paraId="6F82D92C" w14:textId="77777777" w:rsidR="009678D6" w:rsidRDefault="00000000">
      <w:pPr>
        <w:spacing w:after="80"/>
      </w:pPr>
      <w:r>
        <w:rPr>
          <w:color w:val="000000"/>
          <w:sz w:val="21"/>
        </w:rPr>
        <w:t>Sketch the data table you would use, with units in every column header. Include columns for trials and a space for the average. (You do not need to collect data.)</w:t>
      </w:r>
    </w:p>
    <w:p w14:paraId="50C9392E" w14:textId="77777777" w:rsidR="009678D6" w:rsidRDefault="00000000">
      <w:pPr>
        <w:spacing w:before="200" w:after="80"/>
      </w:pPr>
      <w:r>
        <w:rPr>
          <w:b/>
          <w:color w:val="1E3A5F"/>
          <w:sz w:val="26"/>
        </w:rPr>
        <w:t>Part 5 — Flag Observations vs. Inferences</w:t>
      </w:r>
    </w:p>
    <w:p w14:paraId="52A37173" w14:textId="77777777" w:rsidR="009678D6" w:rsidRDefault="00000000">
      <w:pPr>
        <w:spacing w:after="40"/>
        <w:ind w:left="360"/>
      </w:pPr>
      <w:r>
        <w:rPr>
          <w:color w:val="000000"/>
          <w:sz w:val="21"/>
        </w:rPr>
        <w:t>1.  List three observations you expect to make (things that can be directly measured or seen).</w:t>
      </w:r>
    </w:p>
    <w:p w14:paraId="63443D84" w14:textId="77777777" w:rsidR="009678D6" w:rsidRDefault="00000000">
      <w:pPr>
        <w:spacing w:after="40"/>
        <w:ind w:left="360"/>
      </w:pPr>
      <w:r>
        <w:rPr>
          <w:color w:val="000000"/>
          <w:sz w:val="21"/>
        </w:rPr>
        <w:t>2.  List two inferences you expect to draw (conclusions based on those observations).</w:t>
      </w:r>
    </w:p>
    <w:p w14:paraId="4BF8CAA4" w14:textId="77777777" w:rsidR="009678D6" w:rsidRDefault="00000000">
      <w:pPr>
        <w:spacing w:after="40"/>
        <w:ind w:left="360"/>
      </w:pPr>
      <w:r>
        <w:rPr>
          <w:color w:val="000000"/>
          <w:sz w:val="21"/>
        </w:rPr>
        <w:t>3.  Explain, in one sentence, why each inference is an inference and not an observation.</w:t>
      </w:r>
    </w:p>
    <w:p w14:paraId="37CA4120" w14:textId="77777777" w:rsidR="009678D6" w:rsidRDefault="00000000">
      <w:pPr>
        <w:spacing w:before="200" w:after="80"/>
      </w:pPr>
      <w:r>
        <w:rPr>
          <w:b/>
          <w:color w:val="1E3A5F"/>
          <w:sz w:val="26"/>
        </w:rPr>
        <w:t>Part 6 — Why Is This Science?</w:t>
      </w:r>
    </w:p>
    <w:p w14:paraId="653145C2" w14:textId="656ED70C" w:rsidR="009678D6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Name</w:t>
      </w:r>
      <w:proofErr w:type="gramEnd"/>
      <w:r>
        <w:rPr>
          <w:color w:val="000000"/>
          <w:sz w:val="21"/>
        </w:rPr>
        <w:t xml:space="preserve"> th</w:t>
      </w:r>
      <w:r w:rsidR="009C122C">
        <w:rPr>
          <w:color w:val="000000"/>
          <w:sz w:val="21"/>
        </w:rPr>
        <w:t>ree</w:t>
      </w:r>
      <w:r>
        <w:rPr>
          <w:color w:val="000000"/>
          <w:sz w:val="21"/>
        </w:rPr>
        <w:t xml:space="preserve"> characteristics of science.</w:t>
      </w:r>
    </w:p>
    <w:p w14:paraId="2E4E1B37" w14:textId="77777777" w:rsidR="009678D6" w:rsidRDefault="00000000">
      <w:pPr>
        <w:spacing w:after="40"/>
        <w:ind w:left="360"/>
      </w:pPr>
      <w:r>
        <w:rPr>
          <w:color w:val="000000"/>
          <w:sz w:val="21"/>
        </w:rPr>
        <w:t>2.  For EACH characteristic, give one concrete example from YOUR plan that satisfies it.</w:t>
      </w:r>
    </w:p>
    <w:p w14:paraId="0576CA80" w14:textId="77777777" w:rsidR="009678D6" w:rsidRDefault="00000000">
      <w:pPr>
        <w:spacing w:after="40"/>
        <w:ind w:left="360"/>
      </w:pPr>
      <w:r>
        <w:rPr>
          <w:color w:val="000000"/>
          <w:sz w:val="21"/>
        </w:rPr>
        <w:t>3.  Explain, in one sentence, why this investigation counts as science rather than opinion.</w:t>
      </w:r>
    </w:p>
    <w:p w14:paraId="394348D9" w14:textId="77777777" w:rsidR="009678D6" w:rsidRDefault="009678D6">
      <w:pPr>
        <w:spacing w:after="160"/>
      </w:pPr>
    </w:p>
    <w:p w14:paraId="654E7716" w14:textId="77777777" w:rsidR="009678D6" w:rsidRDefault="009678D6">
      <w:pPr>
        <w:spacing w:after="160"/>
      </w:pPr>
    </w:p>
    <w:p w14:paraId="0E3B610F" w14:textId="77777777" w:rsidR="009678D6" w:rsidRDefault="009678D6">
      <w:pPr>
        <w:spacing w:after="160"/>
      </w:pPr>
    </w:p>
    <w:p w14:paraId="17073CAA" w14:textId="77777777" w:rsidR="009678D6" w:rsidRDefault="009678D6">
      <w:pPr>
        <w:spacing w:after="160"/>
      </w:pPr>
    </w:p>
    <w:p w14:paraId="6469CEEA" w14:textId="77777777" w:rsidR="009678D6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