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000000"/>
          <w:sz w:val="38"/>
        </w:rPr>
        <w:t>Honors Chemistry — Choice Board</w:t>
      </w:r>
    </w:p>
    <w:p>
      <w:pPr>
        <w:spacing w:after="40"/>
      </w:pPr>
      <w:r>
        <w:rPr>
          <w:b w:val="0"/>
          <w:color w:val="000000"/>
          <w:sz w:val="23"/>
        </w:rPr>
        <w:t>Unit 1: Foundations of Chemistry &amp; the Nature of Science</w:t>
      </w:r>
    </w:p>
    <w:p>
      <w:pPr>
        <w:spacing w:after="160"/>
      </w:pPr>
      <w:r>
        <w:rPr>
          <w:b w:val="0"/>
          <w:color w:val="000000"/>
          <w:sz w:val="19"/>
        </w:rPr>
        <w:t>Standards: SC.912.N.1.1  |  SC.912.N.1.2  |  SC.912.N.3.1  |  SC.912.N.3.3  |  SC.912.N.3.4  |  SC.912.N.1.6</w:t>
      </w:r>
    </w:p>
    <w:p>
      <w:pPr>
        <w:spacing w:before="80" w:after="80"/>
      </w:pPr>
      <w:r>
        <w:rPr>
          <w:b/>
          <w:color w:val="000000"/>
          <w:sz w:val="26"/>
        </w:rPr>
        <w:t>How to Use This Board</w:t>
      </w:r>
    </w:p>
    <w:p>
      <w:pPr>
        <w:spacing w:after="60"/>
      </w:pPr>
      <w:r>
        <w:rPr>
          <w:b w:val="0"/>
          <w:color w:val="000000"/>
          <w:sz w:val="21"/>
        </w:rPr>
        <w:t>To master every Level 3.0 learning target in this unit, complete the combination below. Full descriptions of every assignment are on the following pages.</w:t>
      </w:r>
    </w:p>
    <w:p>
      <w:pPr>
        <w:pStyle w:val="ListBullet"/>
        <w:spacing w:after="20"/>
      </w:pPr>
      <w:r>
        <w:rPr>
          <w:b/>
          <w:color w:val="000000"/>
          <w:sz w:val="21"/>
        </w:rPr>
        <w:t>MUST DO  (Level 3.0)  —  Choose TWO of the three options for each of the six standards (any two together cover every Level 3.0 target) — 12 assignments total.</w:t>
      </w:r>
    </w:p>
    <w:p>
      <w:pPr>
        <w:pStyle w:val="ListBullet"/>
        <w:spacing w:after="20"/>
      </w:pPr>
      <w:r>
        <w:rPr>
          <w:b/>
          <w:color w:val="000000"/>
          <w:sz w:val="21"/>
        </w:rPr>
        <w:t>SHOULD DO  (Level 2.0)  —  Choose at least two — vocabulary and foundational skills.</w:t>
      </w:r>
    </w:p>
    <w:p>
      <w:pPr>
        <w:pStyle w:val="ListBullet"/>
        <w:spacing w:after="60"/>
      </w:pPr>
      <w:r>
        <w:rPr>
          <w:b/>
          <w:color w:val="000000"/>
          <w:sz w:val="21"/>
        </w:rPr>
        <w:t>ASPIRE TO DO  (Level 4.0)  —  Choose at least one — prediction, design, and analysis.</w:t>
      </w:r>
    </w:p>
    <w:p>
      <w:pPr>
        <w:spacing w:after="120"/>
      </w:pPr>
      <w:r>
        <w:rPr>
          <w:b w:val="0"/>
          <w:color w:val="000000"/>
          <w:sz w:val="19"/>
        </w:rPr>
        <w:t>Turn in all chosen Must Do assignments (12) plus your chosen Should Do and Aspire to Do work, and staple the completed tracker sheet (last page) to your submission.</w:t>
      </w:r>
    </w:p>
    <w:p>
      <w:pPr>
        <w:spacing w:before="160" w:after="80"/>
      </w:pPr>
      <w:r>
        <w:rPr>
          <w:b/>
          <w:color w:val="000000"/>
          <w:sz w:val="30"/>
        </w:rPr>
        <w:t>The Choice Board</w:t>
      </w:r>
    </w:p>
    <w:p>
      <w:pPr>
        <w:spacing w:after="120"/>
      </w:pPr>
      <w:r>
        <w:rPr>
          <w:b w:val="0"/>
          <w:color w:val="000000"/>
          <w:sz w:val="21"/>
        </w:rPr>
        <w:t>Pick TWO options from every MUST DO column (any two you choose for a standard together cover every Level 3.0 target), so that all six standards are covered. Then choose at least two SHOULD DO and at least one ASPIRE TO DO anywhere on the board. The T1/T2/T3 tag on each MUST DO option lists the Level 3.0 targets it covers; see the Alignment table on the last page.</w:t>
      </w:r>
    </w:p>
    <w:p>
      <w:pPr/>
    </w:p>
    <w:tbl>
      <w:tblPr>
        <w:tblStyle w:val="TableGrid"/>
        <w:tblW w:type="auto" w:w="0"/>
        <w:tblLook w:firstColumn="1" w:firstRow="1" w:lastColumn="0" w:lastRow="0" w:noHBand="0" w:noVBand="1" w:val="04A0"/>
      </w:tblPr>
      <w:tblGrid>
        <w:gridCol w:w="2610"/>
        <w:gridCol w:w="2610"/>
        <w:gridCol w:w="2610"/>
        <w:gridCol w:w="2610"/>
      </w:tblGrid>
      <w:tr>
        <w:tc>
          <w:tcPr>
            <w:tcW w:type="dxa" w:w="2100"/>
            <w:shd w:val="clear" w:fill="1E3A5F"/>
          </w:tcPr>
          <w:p/>
          <w:p>
            <w:pPr>
              <w:spacing w:before="40" w:after="40"/>
            </w:pPr>
            <w:r>
              <w:rPr>
                <w:b/>
                <w:color w:val="FFFFFF"/>
                <w:sz w:val="19"/>
              </w:rPr>
              <w:t>Standard</w:t>
            </w:r>
          </w:p>
        </w:tc>
        <w:tc>
          <w:tcPr>
            <w:tcW w:type="dxa" w:w="2800"/>
            <w:shd w:val="clear" w:fill="1E3A5F"/>
          </w:tcPr>
          <w:p/>
          <w:p>
            <w:pPr>
              <w:spacing w:before="40" w:after="40"/>
            </w:pPr>
            <w:r>
              <w:rPr>
                <w:b/>
                <w:color w:val="FFFFFF"/>
                <w:sz w:val="19"/>
              </w:rPr>
              <w:t>MUST DO — Level 3.0</w:t>
            </w:r>
          </w:p>
        </w:tc>
        <w:tc>
          <w:tcPr>
            <w:tcW w:type="dxa" w:w="2300"/>
            <w:shd w:val="clear" w:fill="1E3A5F"/>
          </w:tcPr>
          <w:p/>
          <w:p>
            <w:pPr>
              <w:spacing w:before="40" w:after="40"/>
            </w:pPr>
            <w:r>
              <w:rPr>
                <w:b/>
                <w:color w:val="FFFFFF"/>
                <w:sz w:val="19"/>
              </w:rPr>
              <w:t>SHOULD DO — Level 2.0</w:t>
            </w:r>
          </w:p>
        </w:tc>
        <w:tc>
          <w:tcPr>
            <w:tcW w:type="dxa" w:w="2200"/>
            <w:shd w:val="clear" w:fill="1E3A5F"/>
          </w:tcPr>
          <w:p/>
          <w:p>
            <w:pPr>
              <w:spacing w:before="40" w:after="40"/>
            </w:pPr>
            <w:r>
              <w:rPr>
                <w:b/>
                <w:color w:val="FFFFFF"/>
                <w:sz w:val="19"/>
              </w:rPr>
              <w:t>ASPIRE TO DO — Level 4.0</w:t>
            </w:r>
          </w:p>
        </w:tc>
      </w:tr>
      <w:tr>
        <w:tc>
          <w:tcPr>
            <w:tcW w:type="dxa" w:w="2100"/>
          </w:tcPr>
          <w:p/>
          <w:p>
            <w:pPr>
              <w:spacing w:before="20" w:after="0"/>
            </w:pPr>
            <w:r>
              <w:rPr>
                <w:b/>
                <w:color w:val="000000"/>
                <w:sz w:val="17"/>
              </w:rPr>
              <w:t>SC.912.N.1.1</w:t>
            </w:r>
          </w:p>
          <w:p>
            <w:pPr>
              <w:spacing w:before="0" w:after="20"/>
            </w:pPr>
            <w:r>
              <w:rPr>
                <w:b w:val="0"/>
                <w:color w:val="000000"/>
                <w:sz w:val="17"/>
              </w:rPr>
              <w:t>The Scientific Process</w:t>
            </w:r>
          </w:p>
        </w:tc>
        <w:tc>
          <w:tcPr>
            <w:tcW w:type="dxa" w:w="2800"/>
          </w:tcPr>
          <w:p/>
          <w:p>
            <w:pPr>
              <w:spacing w:before="20" w:after="0"/>
            </w:pPr>
            <w:r>
              <w:rPr>
                <w:b w:val="0"/>
                <w:color w:val="000000"/>
                <w:sz w:val="17"/>
              </w:rPr>
              <w:t>A — Investigation Architect  (T1, T2, T3)</w:t>
            </w:r>
          </w:p>
          <w:p>
            <w:pPr>
              <w:spacing w:before="20" w:after="0"/>
            </w:pPr>
            <w:r>
              <w:rPr>
                <w:b w:val="0"/>
                <w:color w:val="000000"/>
                <w:sz w:val="17"/>
              </w:rPr>
              <w:t>B — Variables &amp; Hypotheses  (T1, T2)</w:t>
            </w:r>
          </w:p>
          <w:p>
            <w:pPr>
              <w:spacing w:before="20" w:after="0"/>
            </w:pPr>
            <w:r>
              <w:rPr>
                <w:b w:val="0"/>
                <w:color w:val="000000"/>
                <w:sz w:val="17"/>
              </w:rPr>
              <w:t>C — Data Interpreter  (T2, T3)</w:t>
            </w:r>
          </w:p>
          <w:p>
            <w:pPr>
              <w:spacing w:before="0" w:after="20"/>
            </w:pPr>
            <w:r>
              <w:rPr>
                <w:b w:val="0"/>
                <w:color w:val="000000"/>
                <w:sz w:val="18"/>
              </w:rPr>
            </w:r>
          </w:p>
        </w:tc>
        <w:tc>
          <w:tcPr>
            <w:tcW w:type="dxa" w:w="2300"/>
          </w:tcPr>
          <w:p/>
          <w:p>
            <w:pPr>
              <w:spacing w:before="20" w:after="0"/>
            </w:pPr>
            <w:r>
              <w:rPr>
                <w:b w:val="0"/>
                <w:color w:val="000000"/>
                <w:sz w:val="17"/>
              </w:rPr>
              <w:t>S1a — Testable Question Sort</w:t>
            </w:r>
          </w:p>
          <w:p>
            <w:pPr>
              <w:spacing w:before="20" w:after="0"/>
            </w:pPr>
            <w:r>
              <w:rPr>
                <w:b w:val="0"/>
                <w:color w:val="000000"/>
                <w:sz w:val="17"/>
              </w:rPr>
              <w:t>S1b — Variables Vocab Match-Up</w:t>
            </w:r>
          </w:p>
          <w:p>
            <w:pPr>
              <w:spacing w:before="0" w:after="20"/>
            </w:pPr>
            <w:r>
              <w:rPr>
                <w:b w:val="0"/>
                <w:color w:val="000000"/>
                <w:sz w:val="18"/>
              </w:rPr>
            </w:r>
          </w:p>
        </w:tc>
        <w:tc>
          <w:tcPr>
            <w:tcW w:type="dxa" w:w="2200"/>
          </w:tcPr>
          <w:p/>
          <w:p>
            <w:pPr>
              <w:spacing w:before="20" w:after="0"/>
            </w:pPr>
            <w:r>
              <w:rPr>
                <w:b w:val="0"/>
                <w:color w:val="000000"/>
                <w:sz w:val="17"/>
              </w:rPr>
              <w:t>A1a — Peer Review</w:t>
            </w:r>
          </w:p>
          <w:p>
            <w:pPr>
              <w:spacing w:before="20" w:after="0"/>
            </w:pPr>
            <w:r>
              <w:rPr>
                <w:b w:val="0"/>
                <w:color w:val="000000"/>
                <w:sz w:val="17"/>
              </w:rPr>
              <w:t>A1b — Original Investigation</w:t>
            </w:r>
          </w:p>
          <w:p>
            <w:pPr>
              <w:spacing w:before="0" w:after="20"/>
            </w:pPr>
            <w:r>
              <w:rPr>
                <w:b w:val="0"/>
                <w:color w:val="000000"/>
                <w:sz w:val="18"/>
              </w:rPr>
            </w:r>
          </w:p>
        </w:tc>
      </w:tr>
      <w:tr>
        <w:tc>
          <w:tcPr>
            <w:tcW w:type="dxa" w:w="2100"/>
          </w:tcPr>
          <w:p/>
          <w:p>
            <w:pPr>
              <w:spacing w:before="20" w:after="0"/>
            </w:pPr>
            <w:r>
              <w:rPr>
                <w:b/>
                <w:color w:val="000000"/>
                <w:sz w:val="17"/>
              </w:rPr>
              <w:t>SC.912.N.1.2</w:t>
            </w:r>
          </w:p>
          <w:p>
            <w:pPr>
              <w:spacing w:before="0" w:after="20"/>
            </w:pPr>
            <w:r>
              <w:rPr>
                <w:b w:val="0"/>
                <w:color w:val="000000"/>
                <w:sz w:val="17"/>
              </w:rPr>
              <w:t>What Characterizes Science</w:t>
            </w:r>
          </w:p>
        </w:tc>
        <w:tc>
          <w:tcPr>
            <w:tcW w:type="dxa" w:w="2800"/>
          </w:tcPr>
          <w:p/>
          <w:p>
            <w:pPr>
              <w:spacing w:before="20" w:after="0"/>
            </w:pPr>
            <w:r>
              <w:rPr>
                <w:b w:val="0"/>
                <w:color w:val="000000"/>
                <w:sz w:val="17"/>
              </w:rPr>
              <w:t>A — Science or Not?  (T1, T2)</w:t>
            </w:r>
          </w:p>
          <w:p>
            <w:pPr>
              <w:spacing w:before="20" w:after="0"/>
            </w:pPr>
            <w:r>
              <w:rPr>
                <w:b w:val="0"/>
                <w:color w:val="000000"/>
                <w:sz w:val="17"/>
              </w:rPr>
              <w:t>B — Rules of Science Sort  (T1)</w:t>
            </w:r>
          </w:p>
          <w:p>
            <w:pPr>
              <w:spacing w:before="20" w:after="0"/>
            </w:pPr>
            <w:r>
              <w:rPr>
                <w:b w:val="0"/>
                <w:color w:val="000000"/>
                <w:sz w:val="17"/>
              </w:rPr>
              <w:t>C — Evidence Over Opinion CER  (T2)</w:t>
            </w:r>
          </w:p>
          <w:p>
            <w:pPr>
              <w:spacing w:before="0" w:after="20"/>
            </w:pPr>
            <w:r>
              <w:rPr>
                <w:b w:val="0"/>
                <w:color w:val="000000"/>
                <w:sz w:val="18"/>
              </w:rPr>
            </w:r>
          </w:p>
        </w:tc>
        <w:tc>
          <w:tcPr>
            <w:tcW w:type="dxa" w:w="2300"/>
          </w:tcPr>
          <w:p/>
          <w:p>
            <w:pPr>
              <w:spacing w:before="20" w:after="0"/>
            </w:pPr>
            <w:r>
              <w:rPr>
                <w:b w:val="0"/>
                <w:color w:val="000000"/>
                <w:sz w:val="17"/>
              </w:rPr>
              <w:t>S2a — Scientific or Not? Sorter</w:t>
            </w:r>
          </w:p>
          <w:p>
            <w:pPr>
              <w:spacing w:before="20" w:after="0"/>
            </w:pPr>
            <w:r>
              <w:rPr>
                <w:b w:val="0"/>
                <w:color w:val="000000"/>
                <w:sz w:val="17"/>
              </w:rPr>
              <w:t>S2b — Science Words Match-Up</w:t>
            </w:r>
          </w:p>
          <w:p>
            <w:pPr>
              <w:spacing w:before="0" w:after="20"/>
            </w:pPr>
            <w:r>
              <w:rPr>
                <w:b w:val="0"/>
                <w:color w:val="000000"/>
                <w:sz w:val="18"/>
              </w:rPr>
            </w:r>
          </w:p>
        </w:tc>
        <w:tc>
          <w:tcPr>
            <w:tcW w:type="dxa" w:w="2200"/>
          </w:tcPr>
          <w:p/>
          <w:p>
            <w:pPr>
              <w:spacing w:before="20" w:after="0"/>
            </w:pPr>
            <w:r>
              <w:rPr>
                <w:b w:val="0"/>
                <w:color w:val="000000"/>
                <w:sz w:val="17"/>
              </w:rPr>
              <w:t>A2a — Science vs. Art</w:t>
            </w:r>
          </w:p>
          <w:p>
            <w:pPr>
              <w:spacing w:before="20" w:after="0"/>
            </w:pPr>
            <w:r>
              <w:rPr>
                <w:b w:val="0"/>
                <w:color w:val="000000"/>
                <w:sz w:val="17"/>
              </w:rPr>
              <w:t>A2b — Methods Audit</w:t>
            </w:r>
          </w:p>
          <w:p>
            <w:pPr>
              <w:spacing w:before="0" w:after="20"/>
            </w:pPr>
            <w:r>
              <w:rPr>
                <w:b w:val="0"/>
                <w:color w:val="000000"/>
                <w:sz w:val="18"/>
              </w:rPr>
            </w:r>
          </w:p>
        </w:tc>
      </w:tr>
      <w:tr>
        <w:tc>
          <w:tcPr>
            <w:tcW w:type="dxa" w:w="2100"/>
          </w:tcPr>
          <w:p/>
          <w:p>
            <w:pPr>
              <w:spacing w:before="20" w:after="0"/>
            </w:pPr>
            <w:r>
              <w:rPr>
                <w:b/>
                <w:color w:val="000000"/>
                <w:sz w:val="17"/>
              </w:rPr>
              <w:t>SC.912.N.3.1</w:t>
            </w:r>
          </w:p>
          <w:p>
            <w:pPr>
              <w:spacing w:before="0" w:after="20"/>
            </w:pPr>
            <w:r>
              <w:rPr>
                <w:b w:val="0"/>
                <w:color w:val="000000"/>
                <w:sz w:val="17"/>
              </w:rPr>
              <w:t>Scientific Theories</w:t>
            </w:r>
          </w:p>
        </w:tc>
        <w:tc>
          <w:tcPr>
            <w:tcW w:type="dxa" w:w="2800"/>
          </w:tcPr>
          <w:p/>
          <w:p>
            <w:pPr>
              <w:spacing w:before="20" w:after="0"/>
            </w:pPr>
            <w:r>
              <w:rPr>
                <w:b w:val="0"/>
                <w:color w:val="000000"/>
                <w:sz w:val="17"/>
              </w:rPr>
              <w:t>A — Theory Builder  (T1, T2)</w:t>
            </w:r>
          </w:p>
          <w:p>
            <w:pPr>
              <w:spacing w:before="20" w:after="0"/>
            </w:pPr>
            <w:r>
              <w:rPr>
                <w:b w:val="0"/>
                <w:color w:val="000000"/>
                <w:sz w:val="17"/>
              </w:rPr>
              <w:t>B — Atomic Theory Audit  (T1, T2)</w:t>
            </w:r>
          </w:p>
          <w:p>
            <w:pPr>
              <w:spacing w:before="20" w:after="0"/>
            </w:pPr>
            <w:r>
              <w:rPr>
                <w:b w:val="0"/>
                <w:color w:val="000000"/>
                <w:sz w:val="17"/>
              </w:rPr>
              <w:t>C — Theory vs. Hypothesis  (T1)</w:t>
            </w:r>
          </w:p>
          <w:p>
            <w:pPr>
              <w:spacing w:before="0" w:after="20"/>
            </w:pPr>
            <w:r>
              <w:rPr>
                <w:b w:val="0"/>
                <w:color w:val="000000"/>
                <w:sz w:val="18"/>
              </w:rPr>
            </w:r>
          </w:p>
        </w:tc>
        <w:tc>
          <w:tcPr>
            <w:tcW w:type="dxa" w:w="2300"/>
          </w:tcPr>
          <w:p/>
          <w:p>
            <w:pPr>
              <w:spacing w:before="20" w:after="0"/>
            </w:pPr>
            <w:r>
              <w:rPr>
                <w:b w:val="0"/>
                <w:color w:val="000000"/>
                <w:sz w:val="17"/>
              </w:rPr>
              <w:t>S3a — Theory Spotter</w:t>
            </w:r>
          </w:p>
          <w:p>
            <w:pPr>
              <w:spacing w:before="20" w:after="0"/>
            </w:pPr>
            <w:r>
              <w:rPr>
                <w:b w:val="0"/>
                <w:color w:val="000000"/>
                <w:sz w:val="17"/>
              </w:rPr>
              <w:t>S3b — Hypothesis vs. Theory Match-Up</w:t>
            </w:r>
          </w:p>
          <w:p>
            <w:pPr>
              <w:spacing w:before="0" w:after="20"/>
            </w:pPr>
            <w:r>
              <w:rPr>
                <w:b w:val="0"/>
                <w:color w:val="000000"/>
                <w:sz w:val="18"/>
              </w:rPr>
            </w:r>
          </w:p>
        </w:tc>
        <w:tc>
          <w:tcPr>
            <w:tcW w:type="dxa" w:w="2200"/>
          </w:tcPr>
          <w:p/>
          <w:p>
            <w:pPr>
              <w:spacing w:before="20" w:after="0"/>
            </w:pPr>
            <w:r>
              <w:rPr>
                <w:b w:val="0"/>
                <w:color w:val="000000"/>
                <w:sz w:val="17"/>
              </w:rPr>
              <w:t>A3a — Theory vs. Lone Hypothesis</w:t>
            </w:r>
          </w:p>
          <w:p>
            <w:pPr>
              <w:spacing w:before="20" w:after="0"/>
            </w:pPr>
            <w:r>
              <w:rPr>
                <w:b w:val="0"/>
                <w:color w:val="000000"/>
                <w:sz w:val="17"/>
              </w:rPr>
              <w:t>A3b — The Case for Atomic Theory</w:t>
            </w:r>
          </w:p>
          <w:p>
            <w:pPr>
              <w:spacing w:before="0" w:after="20"/>
            </w:pPr>
            <w:r>
              <w:rPr>
                <w:b w:val="0"/>
                <w:color w:val="000000"/>
                <w:sz w:val="18"/>
              </w:rPr>
            </w:r>
          </w:p>
        </w:tc>
      </w:tr>
      <w:tr>
        <w:tc>
          <w:tcPr>
            <w:tcW w:type="dxa" w:w="2100"/>
          </w:tcPr>
          <w:p/>
          <w:p>
            <w:pPr>
              <w:spacing w:before="20" w:after="0"/>
            </w:pPr>
            <w:r>
              <w:rPr>
                <w:b/>
                <w:color w:val="000000"/>
                <w:sz w:val="17"/>
              </w:rPr>
              <w:t>SC.912.N.3.3</w:t>
            </w:r>
          </w:p>
          <w:p>
            <w:pPr>
              <w:spacing w:before="0" w:after="20"/>
            </w:pPr>
            <w:r>
              <w:rPr>
                <w:b w:val="0"/>
                <w:color w:val="000000"/>
                <w:sz w:val="17"/>
              </w:rPr>
              <w:t>Scientific Laws</w:t>
            </w:r>
          </w:p>
        </w:tc>
        <w:tc>
          <w:tcPr>
            <w:tcW w:type="dxa" w:w="2800"/>
          </w:tcPr>
          <w:p/>
          <w:p>
            <w:pPr>
              <w:spacing w:before="20" w:after="0"/>
            </w:pPr>
            <w:r>
              <w:rPr>
                <w:b w:val="0"/>
                <w:color w:val="000000"/>
                <w:sz w:val="17"/>
              </w:rPr>
              <w:t>A — The Big Three Sort  (T1, T2)</w:t>
            </w:r>
          </w:p>
          <w:p>
            <w:pPr>
              <w:spacing w:before="20" w:after="0"/>
            </w:pPr>
            <w:r>
              <w:rPr>
                <w:b w:val="0"/>
                <w:color w:val="000000"/>
                <w:sz w:val="17"/>
              </w:rPr>
              <w:t>B — Mass &amp; Energy Bookkeeping  (T1, T2)</w:t>
            </w:r>
          </w:p>
          <w:p>
            <w:pPr>
              <w:spacing w:before="20" w:after="0"/>
            </w:pPr>
            <w:r>
              <w:rPr>
                <w:b w:val="0"/>
                <w:color w:val="000000"/>
                <w:sz w:val="17"/>
              </w:rPr>
              <w:t>C — Law vs. Theory Face-Off  (T1)</w:t>
            </w:r>
          </w:p>
          <w:p>
            <w:pPr>
              <w:spacing w:before="0" w:after="20"/>
            </w:pPr>
            <w:r>
              <w:rPr>
                <w:b w:val="0"/>
                <w:color w:val="000000"/>
                <w:sz w:val="18"/>
              </w:rPr>
            </w:r>
          </w:p>
        </w:tc>
        <w:tc>
          <w:tcPr>
            <w:tcW w:type="dxa" w:w="2300"/>
          </w:tcPr>
          <w:p/>
          <w:p>
            <w:pPr>
              <w:spacing w:before="20" w:after="0"/>
            </w:pPr>
            <w:r>
              <w:rPr>
                <w:b w:val="0"/>
                <w:color w:val="000000"/>
                <w:sz w:val="17"/>
              </w:rPr>
              <w:t>S4a — Law Hall of Fame</w:t>
            </w:r>
          </w:p>
          <w:p>
            <w:pPr>
              <w:spacing w:before="20" w:after="0"/>
            </w:pPr>
            <w:r>
              <w:rPr>
                <w:b w:val="0"/>
                <w:color w:val="000000"/>
                <w:sz w:val="17"/>
              </w:rPr>
              <w:t>S4b — Law–Theory Match-Up</w:t>
            </w:r>
          </w:p>
          <w:p>
            <w:pPr>
              <w:spacing w:before="0" w:after="20"/>
            </w:pPr>
            <w:r>
              <w:rPr>
                <w:b w:val="0"/>
                <w:color w:val="000000"/>
                <w:sz w:val="18"/>
              </w:rPr>
            </w:r>
          </w:p>
        </w:tc>
        <w:tc>
          <w:tcPr>
            <w:tcW w:type="dxa" w:w="2200"/>
          </w:tcPr>
          <w:p/>
          <w:p>
            <w:pPr>
              <w:spacing w:before="20" w:after="0"/>
            </w:pPr>
            <w:r>
              <w:rPr>
                <w:b w:val="0"/>
                <w:color w:val="000000"/>
                <w:sz w:val="17"/>
              </w:rPr>
              <w:t>A4a — Law &amp; Theory Together</w:t>
            </w:r>
          </w:p>
          <w:p>
            <w:pPr>
              <w:spacing w:before="20" w:after="0"/>
            </w:pPr>
            <w:r>
              <w:rPr>
                <w:b w:val="0"/>
                <w:color w:val="000000"/>
                <w:sz w:val="17"/>
              </w:rPr>
              <w:t>A4b — Law Auditor</w:t>
            </w:r>
          </w:p>
          <w:p>
            <w:pPr>
              <w:spacing w:before="0" w:after="20"/>
            </w:pPr>
            <w:r>
              <w:rPr>
                <w:b w:val="0"/>
                <w:color w:val="000000"/>
                <w:sz w:val="18"/>
              </w:rPr>
            </w:r>
          </w:p>
        </w:tc>
      </w:tr>
      <w:tr>
        <w:tc>
          <w:tcPr>
            <w:tcW w:type="dxa" w:w="2100"/>
          </w:tcPr>
          <w:p/>
          <w:p>
            <w:pPr>
              <w:spacing w:before="20" w:after="0"/>
            </w:pPr>
            <w:r>
              <w:rPr>
                <w:b/>
                <w:color w:val="000000"/>
                <w:sz w:val="17"/>
              </w:rPr>
              <w:t>SC.912.N.3.4</w:t>
            </w:r>
          </w:p>
          <w:p>
            <w:pPr>
              <w:spacing w:before="0" w:after="20"/>
            </w:pPr>
            <w:r>
              <w:rPr>
                <w:b w:val="0"/>
                <w:color w:val="000000"/>
                <w:sz w:val="17"/>
              </w:rPr>
              <w:t>Theories Do Not Become Laws</w:t>
            </w:r>
          </w:p>
        </w:tc>
        <w:tc>
          <w:tcPr>
            <w:tcW w:type="dxa" w:w="2800"/>
          </w:tcPr>
          <w:p/>
          <w:p>
            <w:pPr>
              <w:spacing w:before="20" w:after="0"/>
            </w:pPr>
            <w:r>
              <w:rPr>
                <w:b w:val="0"/>
                <w:color w:val="000000"/>
                <w:sz w:val="17"/>
              </w:rPr>
              <w:t>A — Fix the Misconception  (T1, T2)</w:t>
            </w:r>
          </w:p>
          <w:p>
            <w:pPr>
              <w:spacing w:before="20" w:after="0"/>
            </w:pPr>
            <w:r>
              <w:rPr>
                <w:b w:val="0"/>
                <w:color w:val="000000"/>
                <w:sz w:val="17"/>
              </w:rPr>
              <w:t>B — Theory–Law Sort  (T1, T2)</w:t>
            </w:r>
          </w:p>
          <w:p>
            <w:pPr>
              <w:spacing w:before="20" w:after="0"/>
            </w:pPr>
            <w:r>
              <w:rPr>
                <w:b w:val="0"/>
                <w:color w:val="000000"/>
                <w:sz w:val="17"/>
              </w:rPr>
              <w:t>C — Separate Purposes  (T1, T2)</w:t>
            </w:r>
          </w:p>
          <w:p>
            <w:pPr>
              <w:spacing w:before="0" w:after="20"/>
            </w:pPr>
            <w:r>
              <w:rPr>
                <w:b w:val="0"/>
                <w:color w:val="000000"/>
                <w:sz w:val="18"/>
              </w:rPr>
            </w:r>
          </w:p>
        </w:tc>
        <w:tc>
          <w:tcPr>
            <w:tcW w:type="dxa" w:w="2300"/>
          </w:tcPr>
          <w:p/>
          <w:p>
            <w:pPr>
              <w:spacing w:before="20" w:after="0"/>
            </w:pPr>
            <w:r>
              <w:rPr>
                <w:b w:val="0"/>
                <w:color w:val="000000"/>
                <w:sz w:val="17"/>
              </w:rPr>
              <w:t>S5a — Law or Theory? Quick Sort</w:t>
            </w:r>
          </w:p>
          <w:p>
            <w:pPr>
              <w:spacing w:before="20" w:after="0"/>
            </w:pPr>
            <w:r>
              <w:rPr>
                <w:b w:val="0"/>
                <w:color w:val="000000"/>
                <w:sz w:val="17"/>
              </w:rPr>
              <w:t>S5b — Explanation vs. Description</w:t>
            </w:r>
          </w:p>
          <w:p>
            <w:pPr>
              <w:spacing w:before="0" w:after="20"/>
            </w:pPr>
            <w:r>
              <w:rPr>
                <w:b w:val="0"/>
                <w:color w:val="000000"/>
                <w:sz w:val="18"/>
              </w:rPr>
            </w:r>
          </w:p>
        </w:tc>
        <w:tc>
          <w:tcPr>
            <w:tcW w:type="dxa" w:w="2200"/>
          </w:tcPr>
          <w:p/>
          <w:p>
            <w:pPr>
              <w:spacing w:before="20" w:after="0"/>
            </w:pPr>
            <w:r>
              <w:rPr>
                <w:b w:val="0"/>
                <w:color w:val="000000"/>
                <w:sz w:val="17"/>
              </w:rPr>
              <w:t>A5a — Why Not the Same?</w:t>
            </w:r>
          </w:p>
          <w:p>
            <w:pPr>
              <w:spacing w:before="20" w:after="0"/>
            </w:pPr>
            <w:r>
              <w:rPr>
                <w:b w:val="0"/>
                <w:color w:val="000000"/>
                <w:sz w:val="17"/>
              </w:rPr>
              <w:t>A5b — Debunk the Meme</w:t>
            </w:r>
          </w:p>
          <w:p>
            <w:pPr>
              <w:spacing w:before="0" w:after="20"/>
            </w:pPr>
            <w:r>
              <w:rPr>
                <w:b w:val="0"/>
                <w:color w:val="000000"/>
                <w:sz w:val="18"/>
              </w:rPr>
            </w:r>
          </w:p>
        </w:tc>
      </w:tr>
      <w:tr>
        <w:tc>
          <w:tcPr>
            <w:tcW w:type="dxa" w:w="2100"/>
          </w:tcPr>
          <w:p/>
          <w:p>
            <w:pPr>
              <w:spacing w:before="20" w:after="0"/>
            </w:pPr>
            <w:r>
              <w:rPr>
                <w:b/>
                <w:color w:val="000000"/>
                <w:sz w:val="17"/>
              </w:rPr>
              <w:t>SC.912.N.1.6</w:t>
            </w:r>
          </w:p>
          <w:p>
            <w:pPr>
              <w:spacing w:before="0" w:after="20"/>
            </w:pPr>
            <w:r>
              <w:rPr>
                <w:b w:val="0"/>
                <w:color w:val="000000"/>
                <w:sz w:val="17"/>
              </w:rPr>
              <w:t>Observations, Inferences &amp; Data</w:t>
            </w:r>
          </w:p>
        </w:tc>
        <w:tc>
          <w:tcPr>
            <w:tcW w:type="dxa" w:w="2800"/>
          </w:tcPr>
          <w:p/>
          <w:p>
            <w:pPr>
              <w:spacing w:before="20" w:after="0"/>
            </w:pPr>
            <w:r>
              <w:rPr>
                <w:b w:val="0"/>
                <w:color w:val="000000"/>
                <w:sz w:val="17"/>
              </w:rPr>
              <w:t>A — Graph Master  (T2, T3)</w:t>
            </w:r>
          </w:p>
          <w:p>
            <w:pPr>
              <w:spacing w:before="20" w:after="0"/>
            </w:pPr>
            <w:r>
              <w:rPr>
                <w:b w:val="0"/>
                <w:color w:val="000000"/>
                <w:sz w:val="17"/>
              </w:rPr>
              <w:t>B — Observation vs. Inference  (T1, T2)</w:t>
            </w:r>
          </w:p>
          <w:p>
            <w:pPr>
              <w:spacing w:before="20" w:after="0"/>
            </w:pPr>
            <w:r>
              <w:rPr>
                <w:b w:val="0"/>
                <w:color w:val="000000"/>
                <w:sz w:val="17"/>
              </w:rPr>
              <w:t>C — Correlation vs. Causation  (T1, T3)</w:t>
            </w:r>
          </w:p>
          <w:p>
            <w:pPr>
              <w:spacing w:before="0" w:after="20"/>
            </w:pPr>
            <w:r>
              <w:rPr>
                <w:b w:val="0"/>
                <w:color w:val="000000"/>
                <w:sz w:val="18"/>
              </w:rPr>
            </w:r>
          </w:p>
        </w:tc>
        <w:tc>
          <w:tcPr>
            <w:tcW w:type="dxa" w:w="2300"/>
          </w:tcPr>
          <w:p/>
          <w:p>
            <w:pPr>
              <w:spacing w:before="20" w:after="0"/>
            </w:pPr>
            <w:r>
              <w:rPr>
                <w:b w:val="0"/>
                <w:color w:val="000000"/>
                <w:sz w:val="17"/>
              </w:rPr>
              <w:t>S6a — Observation or Inference?</w:t>
            </w:r>
          </w:p>
          <w:p>
            <w:pPr>
              <w:spacing w:before="20" w:after="0"/>
            </w:pPr>
            <w:r>
              <w:rPr>
                <w:b w:val="0"/>
                <w:color w:val="000000"/>
                <w:sz w:val="17"/>
              </w:rPr>
              <w:t>S6b — Data Words Match-Up</w:t>
            </w:r>
          </w:p>
          <w:p>
            <w:pPr>
              <w:spacing w:before="0" w:after="20"/>
            </w:pPr>
            <w:r>
              <w:rPr>
                <w:b w:val="0"/>
                <w:color w:val="000000"/>
                <w:sz w:val="18"/>
              </w:rPr>
            </w:r>
          </w:p>
        </w:tc>
        <w:tc>
          <w:tcPr>
            <w:tcW w:type="dxa" w:w="2200"/>
          </w:tcPr>
          <w:p/>
          <w:p>
            <w:pPr>
              <w:spacing w:before="20" w:after="0"/>
            </w:pPr>
            <w:r>
              <w:rPr>
                <w:b w:val="0"/>
                <w:color w:val="000000"/>
                <w:sz w:val="17"/>
              </w:rPr>
              <w:t>A6a — Inference Critic</w:t>
            </w:r>
          </w:p>
          <w:p>
            <w:pPr>
              <w:spacing w:before="20" w:after="0"/>
            </w:pPr>
            <w:r>
              <w:rPr>
                <w:b w:val="0"/>
                <w:color w:val="000000"/>
                <w:sz w:val="17"/>
              </w:rPr>
              <w:t>A6b — Data Storyteller</w:t>
            </w:r>
          </w:p>
          <w:p>
            <w:pPr>
              <w:spacing w:before="0" w:after="20"/>
            </w:pPr>
            <w:r>
              <w:rPr>
                <w:b w:val="0"/>
                <w:color w:val="000000"/>
                <w:sz w:val="18"/>
              </w:rPr>
            </w:r>
          </w:p>
        </w:tc>
      </w:tr>
    </w:tbl>
    <w:p>
      <w:pPr/>
    </w:p>
    <w:p>
      <w:pPr>
        <w:spacing w:before="280" w:after="80"/>
      </w:pPr>
      <w:r>
        <w:rPr>
          <w:b/>
          <w:color w:val="000000"/>
          <w:sz w:val="30"/>
        </w:rPr>
        <w:t>MUST DO  —  Level 3.0</w:t>
      </w:r>
    </w:p>
    <w:p>
      <w:pPr>
        <w:spacing w:after="120"/>
      </w:pPr>
      <w:r>
        <w:rPr>
          <w:b w:val="0"/>
          <w:color w:val="000000"/>
          <w:sz w:val="21"/>
        </w:rPr>
        <w:t>Choose TWO of the three options for each of the six standards (any two together cover every Level 3.0 target), then complete all 12 chosen assignments. These deconstruct each standard to its mastery level.</w:t>
      </w:r>
    </w:p>
    <w:p>
      <w:pPr>
        <w:spacing w:before="120" w:after="80"/>
      </w:pPr>
      <w:r>
        <w:rPr>
          <w:b/>
          <w:color w:val="000000"/>
          <w:sz w:val="24"/>
        </w:rPr>
        <w:t>Standard SC.912.N.1.1 — The Scientific Process</w:t>
      </w:r>
    </w:p>
    <w:p>
      <w:pPr>
        <w:spacing w:before="160" w:after="40"/>
      </w:pPr>
      <w:r>
        <w:rPr>
          <w:b/>
          <w:color w:val="000000"/>
          <w:sz w:val="24"/>
        </w:rPr>
        <w:t>Option A — Investigation Architect: From Question to Plan   (SC.912.N.1.1)</w:t>
      </w:r>
    </w:p>
    <w:p>
      <w:pPr>
        <w:spacing w:after="40"/>
      </w:pPr>
      <w:r>
        <w:rPr>
          <w:b/>
          <w:color w:val="000000"/>
          <w:sz w:val="17"/>
        </w:rPr>
        <w:t>Covers Level 3.0 targets: T1, T2, T3</w:t>
      </w:r>
    </w:p>
    <w:p>
      <w:pPr>
        <w:spacing w:after="80"/>
      </w:pPr>
      <w:r>
        <w:rPr>
          <w:b w:val="0"/>
          <w:color w:val="000000"/>
          <w:sz w:val="22"/>
        </w:rPr>
        <w:t>The scientific process does not have a “set” first step — but it always starts with a testable question. Design a complete investigation for an assigned question: identify the independent and dependent variables, list the controlled variables, write a hypothesis that predicts how the dependent variable changes with respect to the independent variable, and plan the steps and tools you would use to collect and organize the data.</w:t>
      </w:r>
    </w:p>
    <w:p>
      <w:pPr>
        <w:spacing w:after="160"/>
      </w:pPr>
      <w:r>
        <w:rPr>
          <w:b w:val="0"/>
          <w:color w:val="000000"/>
          <w:sz w:val="19"/>
        </w:rPr>
        <w:t>Type: Experimental Design  •  Skills Practice</w:t>
      </w:r>
    </w:p>
    <w:p>
      <w:pPr>
        <w:spacing w:before="160" w:after="40"/>
      </w:pPr>
      <w:r>
        <w:rPr>
          <w:b/>
          <w:color w:val="000000"/>
          <w:sz w:val="24"/>
        </w:rPr>
        <w:t>Option B — Variables &amp; Hypotheses Detective   (SC.912.N.1.1)</w:t>
      </w:r>
    </w:p>
    <w:p>
      <w:pPr>
        <w:spacing w:after="40"/>
      </w:pPr>
      <w:r>
        <w:rPr>
          <w:b/>
          <w:color w:val="000000"/>
          <w:sz w:val="17"/>
        </w:rPr>
        <w:t>Covers Level 3.0 targets: T1, T2</w:t>
      </w:r>
    </w:p>
    <w:p>
      <w:pPr>
        <w:spacing w:after="80"/>
      </w:pPr>
      <w:r>
        <w:rPr>
          <w:b w:val="0"/>
          <w:color w:val="000000"/>
          <w:sz w:val="22"/>
        </w:rPr>
        <w:t>Read four investigation scenarios from the slideshow and pull out the independent variable, the dependent variable, and the controlled variables for each. Rewrite each vague question into a specific, testable inquiry and write a hypothesis in the predict-the-change form the slideshow describes.</w:t>
      </w:r>
    </w:p>
    <w:p>
      <w:pPr>
        <w:spacing w:after="160"/>
      </w:pPr>
      <w:r>
        <w:rPr>
          <w:b w:val="0"/>
          <w:color w:val="000000"/>
          <w:sz w:val="19"/>
        </w:rPr>
        <w:t>Type: Classification &amp; Skills</w:t>
      </w:r>
    </w:p>
    <w:p>
      <w:pPr>
        <w:spacing w:before="160" w:after="40"/>
      </w:pPr>
      <w:r>
        <w:rPr>
          <w:b/>
          <w:color w:val="000000"/>
          <w:sz w:val="24"/>
        </w:rPr>
        <w:t>Option C — Data Interpreter: From Results to Evidence   (SC.912.N.1.1)</w:t>
      </w:r>
    </w:p>
    <w:p>
      <w:pPr>
        <w:spacing w:after="40"/>
      </w:pPr>
      <w:r>
        <w:rPr>
          <w:b/>
          <w:color w:val="000000"/>
          <w:sz w:val="17"/>
        </w:rPr>
        <w:t>Covers Level 3.0 targets: T2, T3</w:t>
      </w:r>
    </w:p>
    <w:p>
      <w:pPr>
        <w:spacing w:after="80"/>
      </w:pPr>
      <w:r>
        <w:rPr>
          <w:b w:val="0"/>
          <w:color w:val="000000"/>
          <w:sz w:val="22"/>
        </w:rPr>
        <w:t>Real investigations produce messy data. For each data table provided, organize and analyze the results, decide whether the data supports or does not support the hypothesis, and write an evidence-based conclusion that communicates the findings — and their limitations — to others.</w:t>
      </w:r>
    </w:p>
    <w:p>
      <w:pPr>
        <w:spacing w:after="160"/>
      </w:pPr>
      <w:r>
        <w:rPr>
          <w:b w:val="0"/>
          <w:color w:val="000000"/>
          <w:sz w:val="19"/>
        </w:rPr>
        <w:t>Type: Data Analysis  •  CER</w:t>
      </w:r>
    </w:p>
    <w:p>
      <w:pPr>
        <w:spacing w:before="120" w:after="80"/>
      </w:pPr>
      <w:r>
        <w:rPr>
          <w:b/>
          <w:color w:val="000000"/>
          <w:sz w:val="24"/>
        </w:rPr>
        <w:t>Standard SC.912.N.1.2 — What Characterizes Science</w:t>
      </w:r>
    </w:p>
    <w:p>
      <w:pPr>
        <w:spacing w:before="160" w:after="40"/>
      </w:pPr>
      <w:r>
        <w:rPr>
          <w:b/>
          <w:color w:val="000000"/>
          <w:sz w:val="24"/>
        </w:rPr>
        <w:t>Option A — Science or Not? Claim Investigator   (SC.912.N.1.2)</w:t>
      </w:r>
    </w:p>
    <w:p>
      <w:pPr>
        <w:spacing w:after="40"/>
      </w:pPr>
      <w:r>
        <w:rPr>
          <w:b/>
          <w:color w:val="000000"/>
          <w:sz w:val="17"/>
        </w:rPr>
        <w:t>Covers Level 3.0 targets: T1, T2</w:t>
      </w:r>
    </w:p>
    <w:p>
      <w:pPr>
        <w:spacing w:after="80"/>
      </w:pPr>
      <w:r>
        <w:rPr>
          <w:b w:val="0"/>
          <w:color w:val="000000"/>
          <w:sz w:val="22"/>
        </w:rPr>
        <w:t>Science is characterized by evidence you can measure, questions you can test, and results that can be replicated. For each claim, decide whether it meets the characteristics of science — empirical, testable, uses logical reasoning, produces replicable results — and explain your verdict.</w:t>
      </w:r>
    </w:p>
    <w:p>
      <w:pPr>
        <w:spacing w:after="160"/>
      </w:pPr>
      <w:r>
        <w:rPr>
          <w:b w:val="0"/>
          <w:color w:val="000000"/>
          <w:sz w:val="19"/>
        </w:rPr>
        <w:t>Type: Classification &amp; Skills  •  CER</w:t>
      </w:r>
    </w:p>
    <w:p>
      <w:pPr>
        <w:spacing w:before="160" w:after="40"/>
      </w:pPr>
      <w:r>
        <w:rPr>
          <w:b/>
          <w:color w:val="000000"/>
          <w:sz w:val="24"/>
        </w:rPr>
        <w:t>Option B — The Rules of Science: Characteristics Card Sort   (SC.912.N.1.2)</w:t>
      </w:r>
    </w:p>
    <w:p>
      <w:pPr>
        <w:spacing w:after="40"/>
      </w:pPr>
      <w:r>
        <w:rPr>
          <w:b/>
          <w:color w:val="000000"/>
          <w:sz w:val="17"/>
        </w:rPr>
        <w:t>Covers Level 3.0 targets: T1</w:t>
      </w:r>
    </w:p>
    <w:p>
      <w:pPr>
        <w:spacing w:after="80"/>
      </w:pPr>
      <w:r>
        <w:rPr>
          <w:b w:val="0"/>
          <w:color w:val="000000"/>
          <w:sz w:val="22"/>
        </w:rPr>
        <w:t>Sort a set of cards into “characteristics of science” and “not characteristics of science,” using the slideshow’s key features — empirical evidence, testable questions, logical reasoning, replicable results — and explain why each non-example fails.</w:t>
      </w:r>
    </w:p>
    <w:p>
      <w:pPr>
        <w:spacing w:after="160"/>
      </w:pPr>
      <w:r>
        <w:rPr>
          <w:b w:val="0"/>
          <w:color w:val="000000"/>
          <w:sz w:val="19"/>
        </w:rPr>
        <w:t>Type: Classification &amp; Skills</w:t>
      </w:r>
    </w:p>
    <w:p>
      <w:pPr>
        <w:spacing w:before="160" w:after="40"/>
      </w:pPr>
      <w:r>
        <w:rPr>
          <w:b/>
          <w:color w:val="000000"/>
          <w:sz w:val="24"/>
        </w:rPr>
        <w:t>Option C — Evidence Over Opinion: A CER   (SC.912.N.1.2)</w:t>
      </w:r>
    </w:p>
    <w:p>
      <w:pPr>
        <w:spacing w:after="40"/>
      </w:pPr>
      <w:r>
        <w:rPr>
          <w:b/>
          <w:color w:val="000000"/>
          <w:sz w:val="17"/>
        </w:rPr>
        <w:t>Covers Level 3.0 targets: T2</w:t>
      </w:r>
    </w:p>
    <w:p>
      <w:pPr>
        <w:spacing w:after="80"/>
      </w:pPr>
      <w:r>
        <w:rPr>
          <w:b w:val="0"/>
          <w:color w:val="000000"/>
          <w:sz w:val="22"/>
        </w:rPr>
        <w:t>The slideshow argues science relies on empirical evidence and testable questions rather than opinion or authority. Write a CER that defends that statement: explain why a testable question matters, and justify why a conclusion based on measured data beats one based on belief.</w:t>
      </w:r>
    </w:p>
    <w:p>
      <w:pPr>
        <w:spacing w:after="160"/>
      </w:pPr>
      <w:r>
        <w:rPr>
          <w:b w:val="0"/>
          <w:color w:val="000000"/>
          <w:sz w:val="19"/>
        </w:rPr>
        <w:t>Type: CER  •  Analysis &amp; Conclusions</w:t>
      </w:r>
    </w:p>
    <w:p>
      <w:pPr>
        <w:spacing w:before="120" w:after="80"/>
      </w:pPr>
      <w:r>
        <w:rPr>
          <w:b/>
          <w:color w:val="000000"/>
          <w:sz w:val="24"/>
        </w:rPr>
        <w:t>Standard SC.912.N.3.1 — Scientific Theories</w:t>
      </w:r>
    </w:p>
    <w:p>
      <w:pPr>
        <w:spacing w:before="160" w:after="40"/>
      </w:pPr>
      <w:r>
        <w:rPr>
          <w:b/>
          <w:color w:val="000000"/>
          <w:sz w:val="24"/>
        </w:rPr>
        <w:t>Option A — Theory Builder: From Hypothesis to Theory   (SC.912.N.3.1)</w:t>
      </w:r>
    </w:p>
    <w:p>
      <w:pPr>
        <w:spacing w:after="40"/>
      </w:pPr>
      <w:r>
        <w:rPr>
          <w:b/>
          <w:color w:val="000000"/>
          <w:sz w:val="17"/>
        </w:rPr>
        <w:t>Covers Level 3.0 targets: T1, T2</w:t>
      </w:r>
    </w:p>
    <w:p>
      <w:pPr>
        <w:spacing w:after="80"/>
      </w:pPr>
      <w:r>
        <w:rPr>
          <w:b w:val="0"/>
          <w:color w:val="000000"/>
          <w:sz w:val="22"/>
        </w:rPr>
        <w:t>A hypothesis is a single testable prediction; a theory is the most powerful explanation scientists have, built from many investigations. Trace how repeated, replicated tests of a hypothesis accumulate into a theory, using one of the examples the slideshow names — atomic theory, collision theory, or VSEPR theory.</w:t>
      </w:r>
    </w:p>
    <w:p>
      <w:pPr>
        <w:spacing w:after="160"/>
      </w:pPr>
      <w:r>
        <w:rPr>
          <w:b w:val="0"/>
          <w:color w:val="000000"/>
          <w:sz w:val="19"/>
        </w:rPr>
        <w:t>Type: Modeling &amp; Skills  •  CER</w:t>
      </w:r>
    </w:p>
    <w:p>
      <w:pPr>
        <w:spacing w:before="160" w:after="40"/>
      </w:pPr>
      <w:r>
        <w:rPr>
          <w:b/>
          <w:color w:val="000000"/>
          <w:sz w:val="24"/>
        </w:rPr>
        <w:t>Option B — Atomic Theory Evidence Audit   (SC.912.N.3.1)</w:t>
      </w:r>
    </w:p>
    <w:p>
      <w:pPr>
        <w:spacing w:after="40"/>
      </w:pPr>
      <w:r>
        <w:rPr>
          <w:b/>
          <w:color w:val="000000"/>
          <w:sz w:val="17"/>
        </w:rPr>
        <w:t>Covers Level 3.0 targets: T1, T2</w:t>
      </w:r>
    </w:p>
    <w:p>
      <w:pPr>
        <w:spacing w:after="80"/>
      </w:pPr>
      <w:r>
        <w:rPr>
          <w:b w:val="0"/>
          <w:color w:val="000000"/>
          <w:sz w:val="22"/>
        </w:rPr>
        <w:t>The slideshow reminds us that theories are well-supported by large amounts of observations and experimental evidence. Audit atomic theory: list the pieces of evidence and investigations that support it, and explain why it represents a powerful explanation rather than a guess.</w:t>
      </w:r>
    </w:p>
    <w:p>
      <w:pPr>
        <w:spacing w:after="160"/>
      </w:pPr>
      <w:r>
        <w:rPr>
          <w:b w:val="0"/>
          <w:color w:val="000000"/>
          <w:sz w:val="19"/>
        </w:rPr>
        <w:t>Type: Article Reading  •  Analysis &amp; Conclusions</w:t>
      </w:r>
    </w:p>
    <w:p>
      <w:pPr>
        <w:spacing w:before="160" w:after="40"/>
      </w:pPr>
      <w:r>
        <w:rPr>
          <w:b/>
          <w:color w:val="000000"/>
          <w:sz w:val="24"/>
        </w:rPr>
        <w:t>Option C — Hypothesis vs. Theory Line-Up   (SC.912.N.3.1)</w:t>
      </w:r>
    </w:p>
    <w:p>
      <w:pPr>
        <w:spacing w:after="40"/>
      </w:pPr>
      <w:r>
        <w:rPr>
          <w:b/>
          <w:color w:val="000000"/>
          <w:sz w:val="17"/>
        </w:rPr>
        <w:t>Covers Level 3.0 targets: T1</w:t>
      </w:r>
    </w:p>
    <w:p>
      <w:pPr>
        <w:spacing w:after="80"/>
      </w:pPr>
      <w:r>
        <w:rPr>
          <w:b w:val="0"/>
          <w:color w:val="000000"/>
          <w:sz w:val="22"/>
        </w:rPr>
        <w:t>Match each statement to whether it is a hypothesis or a theory, then write one sentence for each distinguishing an unconfirmed prediction from a well-supported explanation.</w:t>
      </w:r>
    </w:p>
    <w:p>
      <w:pPr>
        <w:spacing w:after="160"/>
      </w:pPr>
      <w:r>
        <w:rPr>
          <w:b w:val="0"/>
          <w:color w:val="000000"/>
          <w:sz w:val="19"/>
        </w:rPr>
        <w:t>Type: Classification &amp; Skills</w:t>
      </w:r>
    </w:p>
    <w:p>
      <w:pPr>
        <w:spacing w:before="120" w:after="80"/>
      </w:pPr>
      <w:r>
        <w:rPr>
          <w:b/>
          <w:color w:val="000000"/>
          <w:sz w:val="24"/>
        </w:rPr>
        <w:t>Standard SC.912.N.3.3 — Scientific Laws</w:t>
      </w:r>
    </w:p>
    <w:p>
      <w:pPr>
        <w:spacing w:before="160" w:after="40"/>
      </w:pPr>
      <w:r>
        <w:rPr>
          <w:b/>
          <w:color w:val="000000"/>
          <w:sz w:val="24"/>
        </w:rPr>
        <w:t>Option A — The Big Three: Law Card Sort   (SC.912.N.3.3)</w:t>
      </w:r>
    </w:p>
    <w:p>
      <w:pPr>
        <w:spacing w:after="40"/>
      </w:pPr>
      <w:r>
        <w:rPr>
          <w:b/>
          <w:color w:val="000000"/>
          <w:sz w:val="17"/>
        </w:rPr>
        <w:t>Covers Level 3.0 targets: T1, T2</w:t>
      </w:r>
    </w:p>
    <w:p>
      <w:pPr>
        <w:spacing w:after="80"/>
      </w:pPr>
      <w:r>
        <w:rPr>
          <w:b w:val="0"/>
          <w:color w:val="000000"/>
          <w:sz w:val="22"/>
        </w:rPr>
        <w:t>The slideshow names three laws that govern all reactions: the Law of Conservation of Mass, the First Law of Thermodynamics, and the Second Law of Thermodynamics. Sort each law card to its statement — mass before = mass after, energy before = energy after, disorder tends to increase — and state exactly what relationship each law describes.</w:t>
      </w:r>
    </w:p>
    <w:p>
      <w:pPr>
        <w:spacing w:after="160"/>
      </w:pPr>
      <w:r>
        <w:rPr>
          <w:b w:val="0"/>
          <w:color w:val="000000"/>
          <w:sz w:val="19"/>
        </w:rPr>
        <w:t>Type: Classification &amp; Skills</w:t>
      </w:r>
    </w:p>
    <w:p>
      <w:pPr>
        <w:spacing w:before="160" w:after="40"/>
      </w:pPr>
      <w:r>
        <w:rPr>
          <w:b/>
          <w:color w:val="000000"/>
          <w:sz w:val="24"/>
        </w:rPr>
        <w:t>Option B — Mass &amp; Energy Bookkeeping: Conservation in Action   (SC.912.N.3.3)</w:t>
      </w:r>
    </w:p>
    <w:p>
      <w:pPr>
        <w:spacing w:after="40"/>
      </w:pPr>
      <w:r>
        <w:rPr>
          <w:b/>
          <w:color w:val="000000"/>
          <w:sz w:val="17"/>
        </w:rPr>
        <w:t>Covers Level 3.0 targets: T1, T2</w:t>
      </w:r>
    </w:p>
    <w:p>
      <w:pPr>
        <w:spacing w:after="80"/>
      </w:pPr>
      <w:r>
        <w:rPr>
          <w:b w:val="0"/>
          <w:color w:val="000000"/>
          <w:sz w:val="22"/>
        </w:rPr>
        <w:t>Conservation laws are bookkeeping rules. For each real reaction — melting ice (H₂O(s) → H₂O(l)), a burning candle, the Elephant Toothpaste decomposition of hydrogen peroxide — account for where the mass and the energy are before and after, and show how each example obeys the Law of Conservation of Mass and the First Law of Thermodynamics.</w:t>
      </w:r>
    </w:p>
    <w:p>
      <w:pPr>
        <w:spacing w:after="160"/>
      </w:pPr>
      <w:r>
        <w:rPr>
          <w:b w:val="0"/>
          <w:color w:val="000000"/>
          <w:sz w:val="19"/>
        </w:rPr>
        <w:t>Type: Data Analysis  •  Calculations Practice</w:t>
      </w:r>
    </w:p>
    <w:p>
      <w:pPr>
        <w:spacing w:before="160" w:after="40"/>
      </w:pPr>
      <w:r>
        <w:rPr>
          <w:b/>
          <w:color w:val="000000"/>
          <w:sz w:val="24"/>
        </w:rPr>
        <w:t>Option C — Law vs. Theory Face-Off: CER   (SC.912.N.3.3)</w:t>
      </w:r>
    </w:p>
    <w:p>
      <w:pPr>
        <w:spacing w:after="40"/>
      </w:pPr>
      <w:r>
        <w:rPr>
          <w:b/>
          <w:color w:val="000000"/>
          <w:sz w:val="17"/>
        </w:rPr>
        <w:t>Covers Level 3.0 targets: T1</w:t>
      </w:r>
    </w:p>
    <w:p>
      <w:pPr>
        <w:spacing w:after="80"/>
      </w:pPr>
      <w:r>
        <w:rPr>
          <w:b w:val="0"/>
          <w:color w:val="000000"/>
          <w:sz w:val="22"/>
        </w:rPr>
        <w:t>The slideshow says laws are principles used to predict behavior and describe rules, while theories attempt to explain how or why something occurs. Write a CER explaining the difference between a scientific law and a scientific theory, using the Law of Conservation of Mass and a theory of your choice as your examples.</w:t>
      </w:r>
    </w:p>
    <w:p>
      <w:pPr>
        <w:spacing w:after="160"/>
      </w:pPr>
      <w:r>
        <w:rPr>
          <w:b w:val="0"/>
          <w:color w:val="000000"/>
          <w:sz w:val="19"/>
        </w:rPr>
        <w:t>Type: CER  •  Analysis &amp; Conclusions</w:t>
      </w:r>
    </w:p>
    <w:p>
      <w:pPr>
        <w:spacing w:before="120" w:after="80"/>
      </w:pPr>
      <w:r>
        <w:rPr>
          <w:b/>
          <w:color w:val="000000"/>
          <w:sz w:val="24"/>
        </w:rPr>
        <w:t>Standard SC.912.N.3.4 — Theories Do Not Become Laws</w:t>
      </w:r>
    </w:p>
    <w:p>
      <w:pPr>
        <w:spacing w:before="160" w:after="40"/>
      </w:pPr>
      <w:r>
        <w:rPr>
          <w:b/>
          <w:color w:val="000000"/>
          <w:sz w:val="24"/>
        </w:rPr>
        <w:t>Option A — Fix the Misconception: “It’s Just a Theory”   (SC.912.N.3.4)</w:t>
      </w:r>
    </w:p>
    <w:p>
      <w:pPr>
        <w:spacing w:after="40"/>
      </w:pPr>
      <w:r>
        <w:rPr>
          <w:b/>
          <w:color w:val="000000"/>
          <w:sz w:val="17"/>
        </w:rPr>
        <w:t>Covers Level 3.0 targets: T1, T2</w:t>
      </w:r>
    </w:p>
    <w:p>
      <w:pPr>
        <w:spacing w:after="80"/>
      </w:pPr>
      <w:r>
        <w:rPr>
          <w:b w:val="0"/>
          <w:color w:val="000000"/>
          <w:sz w:val="22"/>
        </w:rPr>
        <w:t>The slideshow is blunt: theories do not “turn into” laws — they have separate purposes. Take the everyday saying “It’s just a theory” and rewrite it correctly, explaining that a theory is a well-supported explanation and a law is a well-supported description, and that neither ever becomes the other.</w:t>
      </w:r>
    </w:p>
    <w:p>
      <w:pPr>
        <w:spacing w:after="160"/>
      </w:pPr>
      <w:r>
        <w:rPr>
          <w:b w:val="0"/>
          <w:color w:val="000000"/>
          <w:sz w:val="19"/>
        </w:rPr>
        <w:t>Type: CER  •  Analysis &amp; Conclusions</w:t>
      </w:r>
    </w:p>
    <w:p>
      <w:pPr>
        <w:spacing w:before="160" w:after="40"/>
      </w:pPr>
      <w:r>
        <w:rPr>
          <w:b/>
          <w:color w:val="000000"/>
          <w:sz w:val="24"/>
        </w:rPr>
        <w:t>Option B — Theory–Law Sorting Challenge   (SC.912.N.3.4)</w:t>
      </w:r>
    </w:p>
    <w:p>
      <w:pPr>
        <w:spacing w:after="40"/>
      </w:pPr>
      <w:r>
        <w:rPr>
          <w:b/>
          <w:color w:val="000000"/>
          <w:sz w:val="17"/>
        </w:rPr>
        <w:t>Covers Level 3.0 targets: T1, T2</w:t>
      </w:r>
    </w:p>
    <w:p>
      <w:pPr>
        <w:spacing w:after="80"/>
      </w:pPr>
      <w:r>
        <w:rPr>
          <w:b w:val="0"/>
          <w:color w:val="000000"/>
          <w:sz w:val="22"/>
        </w:rPr>
        <w:t>Sort a set of statements into “theory” (explanation) and “law” (description), then for each pair explain why the theory did not “become” the law — they are different kinds of statements doing different jobs.</w:t>
      </w:r>
    </w:p>
    <w:p>
      <w:pPr>
        <w:spacing w:after="160"/>
      </w:pPr>
      <w:r>
        <w:rPr>
          <w:b w:val="0"/>
          <w:color w:val="000000"/>
          <w:sz w:val="19"/>
        </w:rPr>
        <w:t>Type: Classification &amp; Skills</w:t>
      </w:r>
    </w:p>
    <w:p>
      <w:pPr>
        <w:spacing w:before="160" w:after="40"/>
      </w:pPr>
      <w:r>
        <w:rPr>
          <w:b/>
          <w:color w:val="000000"/>
          <w:sz w:val="24"/>
        </w:rPr>
        <w:t>Option C — Separate Purposes: An Explanation   (SC.912.N.3.4)</w:t>
      </w:r>
    </w:p>
    <w:p>
      <w:pPr>
        <w:spacing w:after="40"/>
      </w:pPr>
      <w:r>
        <w:rPr>
          <w:b/>
          <w:color w:val="000000"/>
          <w:sz w:val="17"/>
        </w:rPr>
        <w:t>Covers Level 3.0 targets: T1, T2</w:t>
      </w:r>
    </w:p>
    <w:p>
      <w:pPr>
        <w:spacing w:after="80"/>
      </w:pPr>
      <w:r>
        <w:rPr>
          <w:b w:val="0"/>
          <w:color w:val="000000"/>
          <w:sz w:val="22"/>
        </w:rPr>
        <w:t>The slideshow pairs three theories (collision theory, atomic theory, VSEPR theory) with three laws (conservation of mass, conservation of energy, Boyle’s Law). For each theory–law pair, write the explanation the theory offers and the description the law states, and explain how the two are used together to interpret an experiment — without a theory ever becoming a law.</w:t>
      </w:r>
    </w:p>
    <w:p>
      <w:pPr>
        <w:spacing w:after="160"/>
      </w:pPr>
      <w:r>
        <w:rPr>
          <w:b w:val="0"/>
          <w:color w:val="000000"/>
          <w:sz w:val="19"/>
        </w:rPr>
        <w:t>Type: Analysis &amp; Conclusions</w:t>
      </w:r>
    </w:p>
    <w:p>
      <w:pPr>
        <w:spacing w:before="120" w:after="80"/>
      </w:pPr>
      <w:r>
        <w:rPr>
          <w:b/>
          <w:color w:val="000000"/>
          <w:sz w:val="24"/>
        </w:rPr>
        <w:t>Standard SC.912.N.1.6 — Observations, Inferences &amp; Data</w:t>
      </w:r>
    </w:p>
    <w:p>
      <w:pPr>
        <w:spacing w:before="160" w:after="40"/>
      </w:pPr>
      <w:r>
        <w:rPr>
          <w:b/>
          <w:color w:val="000000"/>
          <w:sz w:val="24"/>
        </w:rPr>
        <w:t>Option A — Graph Master: Scatter Plots &amp; Trendlines   (SC.912.N.1.6)</w:t>
      </w:r>
    </w:p>
    <w:p>
      <w:pPr>
        <w:spacing w:after="40"/>
      </w:pPr>
      <w:r>
        <w:rPr>
          <w:b/>
          <w:color w:val="000000"/>
          <w:sz w:val="17"/>
        </w:rPr>
        <w:t>Covers Level 3.0 targets: T2, T3</w:t>
      </w:r>
    </w:p>
    <w:p>
      <w:pPr>
        <w:spacing w:after="80"/>
      </w:pPr>
      <w:r>
        <w:rPr>
          <w:b w:val="0"/>
          <w:color w:val="000000"/>
          <w:sz w:val="22"/>
        </w:rPr>
        <w:t>Chemistry graphs are almost always scatter plots: independent variable on the x-axis, dependent variable on the y-axis. Graph at least one of the data tables from the slideshow, add a trendline, and describe the correlation (positive, negative, or none; strong, moderate, or weak) using the correlation coefficient r.</w:t>
      </w:r>
    </w:p>
    <w:p>
      <w:pPr>
        <w:spacing w:after="160"/>
      </w:pPr>
      <w:r>
        <w:rPr>
          <w:b w:val="0"/>
          <w:color w:val="000000"/>
          <w:sz w:val="19"/>
        </w:rPr>
        <w:t>Type: Data Analysis  •  Graphing</w:t>
      </w:r>
    </w:p>
    <w:p>
      <w:pPr>
        <w:spacing w:before="160" w:after="40"/>
      </w:pPr>
      <w:r>
        <w:rPr>
          <w:b/>
          <w:color w:val="000000"/>
          <w:sz w:val="24"/>
        </w:rPr>
        <w:t>Option B — Observation vs. Inference: Evidence Log   (SC.912.N.1.6)</w:t>
      </w:r>
    </w:p>
    <w:p>
      <w:pPr>
        <w:spacing w:after="40"/>
      </w:pPr>
      <w:r>
        <w:rPr>
          <w:b/>
          <w:color w:val="000000"/>
          <w:sz w:val="17"/>
        </w:rPr>
        <w:t>Covers Level 3.0 targets: T1, T2</w:t>
      </w:r>
    </w:p>
    <w:p>
      <w:pPr>
        <w:spacing w:after="80"/>
      </w:pPr>
      <w:r>
        <w:rPr>
          <w:b w:val="0"/>
          <w:color w:val="000000"/>
          <w:sz w:val="22"/>
        </w:rPr>
        <w:t>For a set of lab scenarios (an elephant-toothpaste demo, melting ice, a bubbling reaction), separate each statement into an observation (directly measured or seen) and an inference (a conclusion drawn from observations). Then draw a logical, evidence-based inference for one scenario and justify it.</w:t>
      </w:r>
    </w:p>
    <w:p>
      <w:pPr>
        <w:spacing w:after="160"/>
      </w:pPr>
      <w:r>
        <w:rPr>
          <w:b w:val="0"/>
          <w:color w:val="000000"/>
          <w:sz w:val="19"/>
        </w:rPr>
        <w:t>Type: Classification &amp; Skills  •  CER</w:t>
      </w:r>
    </w:p>
    <w:p>
      <w:pPr>
        <w:spacing w:before="160" w:after="40"/>
      </w:pPr>
      <w:r>
        <w:rPr>
          <w:b/>
          <w:color w:val="000000"/>
          <w:sz w:val="24"/>
        </w:rPr>
        <w:t>Option C — Correlation vs. Causation: Data Detective CER   (SC.912.N.1.6)</w:t>
      </w:r>
    </w:p>
    <w:p>
      <w:pPr>
        <w:spacing w:after="40"/>
      </w:pPr>
      <w:r>
        <w:rPr>
          <w:b/>
          <w:color w:val="000000"/>
          <w:sz w:val="17"/>
        </w:rPr>
        <w:t>Covers Level 3.0 targets: T1, T3</w:t>
      </w:r>
    </w:p>
    <w:p>
      <w:pPr>
        <w:spacing w:after="80"/>
      </w:pPr>
      <w:r>
        <w:rPr>
          <w:b w:val="0"/>
          <w:color w:val="000000"/>
          <w:sz w:val="22"/>
        </w:rPr>
        <w:t>The slideshow warns that correlation does not equal causation, and that data does not “prove” anything. Given a strongly correlated data pair, separate the observations from the inferences, and write a CER explaining what the data supports, why the correlation alone does not prove causation, and what extra evidence or a controlled experiment would be needed.</w:t>
      </w:r>
    </w:p>
    <w:p>
      <w:pPr>
        <w:spacing w:after="160"/>
      </w:pPr>
      <w:r>
        <w:rPr>
          <w:b w:val="0"/>
          <w:color w:val="000000"/>
          <w:sz w:val="19"/>
        </w:rPr>
        <w:t>Type: Data Analysis  •  CER</w:t>
      </w:r>
    </w:p>
    <w:p>
      <w:pPr>
        <w:spacing w:before="280" w:after="80"/>
      </w:pPr>
      <w:r>
        <w:rPr>
          <w:b/>
          <w:color w:val="000000"/>
          <w:sz w:val="30"/>
        </w:rPr>
        <w:t>SHOULD DO  —  Level 2.0</w:t>
      </w:r>
    </w:p>
    <w:p>
      <w:pPr>
        <w:spacing w:after="120"/>
      </w:pPr>
      <w:r>
        <w:rPr>
          <w:b w:val="0"/>
          <w:color w:val="000000"/>
          <w:sz w:val="21"/>
        </w:rPr>
        <w:t>Choose at least two. These build the vocabulary and foundational skills that power the Must Do tasks.</w:t>
      </w:r>
    </w:p>
    <w:p>
      <w:pPr>
        <w:spacing w:before="120" w:after="80"/>
      </w:pPr>
      <w:r>
        <w:rPr>
          <w:b/>
          <w:color w:val="000000"/>
          <w:sz w:val="24"/>
        </w:rPr>
        <w:t>Standard SC.912.N.1.1 — The Scientific Process</w:t>
      </w:r>
    </w:p>
    <w:p>
      <w:pPr>
        <w:spacing w:before="160" w:after="40"/>
      </w:pPr>
      <w:r>
        <w:rPr>
          <w:b/>
          <w:color w:val="000000"/>
          <w:sz w:val="24"/>
        </w:rPr>
        <w:t>S1a — Testable Question Sort   (SC.912.N.1.1)</w:t>
      </w:r>
    </w:p>
    <w:p>
      <w:pPr>
        <w:spacing w:after="80"/>
      </w:pPr>
      <w:r>
        <w:rPr>
          <w:b w:val="0"/>
          <w:color w:val="000000"/>
          <w:sz w:val="22"/>
        </w:rPr>
        <w:t>Sort ten questions into testable and non-testable, then put the steps of a scientific investigation (make observations, develop questions, research, formulate hypotheses, test predictions, refine) into the correct order.</w:t>
      </w:r>
    </w:p>
    <w:p>
      <w:pPr>
        <w:spacing w:after="160"/>
      </w:pPr>
      <w:r>
        <w:rPr>
          <w:b w:val="0"/>
          <w:color w:val="000000"/>
          <w:sz w:val="19"/>
        </w:rPr>
        <w:t>Type: Vocabulary &amp; Recall</w:t>
      </w:r>
    </w:p>
    <w:p>
      <w:pPr>
        <w:spacing w:before="160" w:after="40"/>
      </w:pPr>
      <w:r>
        <w:rPr>
          <w:b/>
          <w:color w:val="000000"/>
          <w:sz w:val="24"/>
        </w:rPr>
        <w:t>S1b — Variables &amp; Procedures Vocab Match-Up   (SC.912.N.1.1)</w:t>
      </w:r>
    </w:p>
    <w:p>
      <w:pPr>
        <w:spacing w:after="80"/>
      </w:pPr>
      <w:r>
        <w:rPr>
          <w:b w:val="0"/>
          <w:color w:val="000000"/>
          <w:sz w:val="22"/>
        </w:rPr>
        <w:t>Match each term — hypothesis, independent variable, dependent variable, controlled variable, data, evidence, procedure — to its definition, then label the variables in a simple experiment description.</w:t>
      </w:r>
    </w:p>
    <w:p>
      <w:pPr>
        <w:spacing w:after="160"/>
      </w:pPr>
      <w:r>
        <w:rPr>
          <w:b w:val="0"/>
          <w:color w:val="000000"/>
          <w:sz w:val="19"/>
        </w:rPr>
        <w:t>Type: Vocabulary &amp; Recall</w:t>
      </w:r>
    </w:p>
    <w:p>
      <w:pPr>
        <w:spacing w:before="120" w:after="80"/>
      </w:pPr>
      <w:r>
        <w:rPr>
          <w:b/>
          <w:color w:val="000000"/>
          <w:sz w:val="24"/>
        </w:rPr>
        <w:t>Standard SC.912.N.1.2 — What Characterizes Science</w:t>
      </w:r>
    </w:p>
    <w:p>
      <w:pPr>
        <w:spacing w:before="160" w:after="40"/>
      </w:pPr>
      <w:r>
        <w:rPr>
          <w:b/>
          <w:color w:val="000000"/>
          <w:sz w:val="24"/>
        </w:rPr>
        <w:t>S2a — Scientific or Not? Claim Sorter   (SC.912.N.1.2)</w:t>
      </w:r>
    </w:p>
    <w:p>
      <w:pPr>
        <w:spacing w:after="80"/>
      </w:pPr>
      <w:r>
        <w:rPr>
          <w:b w:val="0"/>
          <w:color w:val="000000"/>
          <w:sz w:val="22"/>
        </w:rPr>
        <w:t>Sort a list of claims into “scientific” (testable, based on evidence) and “non-scientific,” using the characteristics of science as your guide.</w:t>
      </w:r>
    </w:p>
    <w:p>
      <w:pPr>
        <w:spacing w:after="160"/>
      </w:pPr>
      <w:r>
        <w:rPr>
          <w:b w:val="0"/>
          <w:color w:val="000000"/>
          <w:sz w:val="19"/>
        </w:rPr>
        <w:t>Type: Vocabulary &amp; Recall</w:t>
      </w:r>
    </w:p>
    <w:p>
      <w:pPr>
        <w:spacing w:before="160" w:after="40"/>
      </w:pPr>
      <w:r>
        <w:rPr>
          <w:b/>
          <w:color w:val="000000"/>
          <w:sz w:val="24"/>
        </w:rPr>
        <w:t>S2b — Science Words Match-Up   (SC.912.N.1.2)</w:t>
      </w:r>
    </w:p>
    <w:p>
      <w:pPr>
        <w:spacing w:after="80"/>
      </w:pPr>
      <w:r>
        <w:rPr>
          <w:b w:val="0"/>
          <w:color w:val="000000"/>
          <w:sz w:val="22"/>
        </w:rPr>
        <w:t>Match the vocabulary — empirical, testable, replicable, hypothesis, theory — to precise definitions and to an example of each.</w:t>
      </w:r>
    </w:p>
    <w:p>
      <w:pPr>
        <w:spacing w:after="160"/>
      </w:pPr>
      <w:r>
        <w:rPr>
          <w:b w:val="0"/>
          <w:color w:val="000000"/>
          <w:sz w:val="19"/>
        </w:rPr>
        <w:t>Type: Vocabulary &amp; Recall</w:t>
      </w:r>
    </w:p>
    <w:p>
      <w:pPr>
        <w:spacing w:before="120" w:after="80"/>
      </w:pPr>
      <w:r>
        <w:rPr>
          <w:b/>
          <w:color w:val="000000"/>
          <w:sz w:val="24"/>
        </w:rPr>
        <w:t>Standard SC.912.N.3.1 — Scientific Theories</w:t>
      </w:r>
    </w:p>
    <w:p>
      <w:pPr>
        <w:spacing w:before="160" w:after="40"/>
      </w:pPr>
      <w:r>
        <w:rPr>
          <w:b/>
          <w:color w:val="000000"/>
          <w:sz w:val="24"/>
        </w:rPr>
        <w:t>S3a — Theory Spotter   (SC.912.N.3.1)</w:t>
      </w:r>
    </w:p>
    <w:p>
      <w:pPr>
        <w:spacing w:after="80"/>
      </w:pPr>
      <w:r>
        <w:rPr>
          <w:b w:val="0"/>
          <w:color w:val="000000"/>
          <w:sz w:val="22"/>
        </w:rPr>
        <w:t>Find and list examples of scientific theories relevant to this course — atomic theory, kinetic molecular theory, collision theory — and one reason each is well-supported by evidence.</w:t>
      </w:r>
    </w:p>
    <w:p>
      <w:pPr>
        <w:spacing w:after="160"/>
      </w:pPr>
      <w:r>
        <w:rPr>
          <w:b w:val="0"/>
          <w:color w:val="000000"/>
          <w:sz w:val="19"/>
        </w:rPr>
        <w:t>Type: Vocabulary &amp; Recall</w:t>
      </w:r>
    </w:p>
    <w:p>
      <w:pPr>
        <w:spacing w:before="160" w:after="40"/>
      </w:pPr>
      <w:r>
        <w:rPr>
          <w:b/>
          <w:color w:val="000000"/>
          <w:sz w:val="24"/>
        </w:rPr>
        <w:t>S3b — Hypothesis vs. Theory Match-Up   (SC.912.N.3.1)</w:t>
      </w:r>
    </w:p>
    <w:p>
      <w:pPr>
        <w:spacing w:after="80"/>
      </w:pPr>
      <w:r>
        <w:rPr>
          <w:b w:val="0"/>
          <w:color w:val="000000"/>
          <w:sz w:val="22"/>
        </w:rPr>
        <w:t>Match statements to “hypothesis” or “theory,” then define the key vocabulary — theory, hypothesis, empirical evidence — in your own words.</w:t>
      </w:r>
    </w:p>
    <w:p>
      <w:pPr>
        <w:spacing w:after="160"/>
      </w:pPr>
      <w:r>
        <w:rPr>
          <w:b w:val="0"/>
          <w:color w:val="000000"/>
          <w:sz w:val="19"/>
        </w:rPr>
        <w:t>Type: Vocabulary &amp; Recall</w:t>
      </w:r>
    </w:p>
    <w:p>
      <w:pPr>
        <w:spacing w:before="120" w:after="80"/>
      </w:pPr>
      <w:r>
        <w:rPr>
          <w:b/>
          <w:color w:val="000000"/>
          <w:sz w:val="24"/>
        </w:rPr>
        <w:t>Standard SC.912.N.3.3 — Scientific Laws</w:t>
      </w:r>
    </w:p>
    <w:p>
      <w:pPr>
        <w:spacing w:before="160" w:after="40"/>
      </w:pPr>
      <w:r>
        <w:rPr>
          <w:b/>
          <w:color w:val="000000"/>
          <w:sz w:val="24"/>
        </w:rPr>
        <w:t>S4a — Law Hall of Fame: Example Collector   (SC.912.N.3.3)</w:t>
      </w:r>
    </w:p>
    <w:p>
      <w:pPr>
        <w:spacing w:after="80"/>
      </w:pPr>
      <w:r>
        <w:rPr>
          <w:b w:val="0"/>
          <w:color w:val="000000"/>
          <w:sz w:val="22"/>
        </w:rPr>
        <w:t>Collect real examples of scientific laws studied in this course — the Law of Conservation of Mass, Boyle’s Law, the Ideal Gas Law — and state the relationship each one describes.</w:t>
      </w:r>
    </w:p>
    <w:p>
      <w:pPr>
        <w:spacing w:after="160"/>
      </w:pPr>
      <w:r>
        <w:rPr>
          <w:b w:val="0"/>
          <w:color w:val="000000"/>
          <w:sz w:val="19"/>
        </w:rPr>
        <w:t>Type: Vocabulary &amp; Recall</w:t>
      </w:r>
    </w:p>
    <w:p>
      <w:pPr>
        <w:spacing w:before="160" w:after="40"/>
      </w:pPr>
      <w:r>
        <w:rPr>
          <w:b/>
          <w:color w:val="000000"/>
          <w:sz w:val="24"/>
        </w:rPr>
        <w:t>S4b — Law–Theory Match-Up   (SC.912.N.3.3)</w:t>
      </w:r>
    </w:p>
    <w:p>
      <w:pPr>
        <w:spacing w:after="80"/>
      </w:pPr>
      <w:r>
        <w:rPr>
          <w:b w:val="0"/>
          <w:color w:val="000000"/>
          <w:sz w:val="22"/>
        </w:rPr>
        <w:t>Match each statement to “law” or “theory,” then define the key vocabulary — scientific law, scientific theory, relationship, condition.</w:t>
      </w:r>
    </w:p>
    <w:p>
      <w:pPr>
        <w:spacing w:after="160"/>
      </w:pPr>
      <w:r>
        <w:rPr>
          <w:b w:val="0"/>
          <w:color w:val="000000"/>
          <w:sz w:val="19"/>
        </w:rPr>
        <w:t>Type: Vocabulary &amp; Recall</w:t>
      </w:r>
    </w:p>
    <w:p>
      <w:pPr>
        <w:spacing w:before="120" w:after="80"/>
      </w:pPr>
      <w:r>
        <w:rPr>
          <w:b/>
          <w:color w:val="000000"/>
          <w:sz w:val="24"/>
        </w:rPr>
        <w:t>Standard SC.912.N.3.4 — Theories Do Not Become Laws</w:t>
      </w:r>
    </w:p>
    <w:p>
      <w:pPr>
        <w:spacing w:before="160" w:after="40"/>
      </w:pPr>
      <w:r>
        <w:rPr>
          <w:b/>
          <w:color w:val="000000"/>
          <w:sz w:val="24"/>
        </w:rPr>
        <w:t>S5a — Law or Theory? Quick Sort   (SC.912.N.3.4)</w:t>
      </w:r>
    </w:p>
    <w:p>
      <w:pPr>
        <w:spacing w:after="80"/>
      </w:pPr>
      <w:r>
        <w:rPr>
          <w:b w:val="0"/>
          <w:color w:val="000000"/>
          <w:sz w:val="22"/>
        </w:rPr>
        <w:t>Sort a set of ten statements into “law” or “theory,” recalling that a theory is an explanation and a law is a description.</w:t>
      </w:r>
    </w:p>
    <w:p>
      <w:pPr>
        <w:spacing w:after="160"/>
      </w:pPr>
      <w:r>
        <w:rPr>
          <w:b w:val="0"/>
          <w:color w:val="000000"/>
          <w:sz w:val="19"/>
        </w:rPr>
        <w:t>Type: Vocabulary &amp; Recall</w:t>
      </w:r>
    </w:p>
    <w:p>
      <w:pPr>
        <w:spacing w:before="160" w:after="40"/>
      </w:pPr>
      <w:r>
        <w:rPr>
          <w:b/>
          <w:color w:val="000000"/>
          <w:sz w:val="24"/>
        </w:rPr>
        <w:t>S5b — Explanation vs. Description Match-Up   (SC.912.N.3.4)</w:t>
      </w:r>
    </w:p>
    <w:p>
      <w:pPr>
        <w:spacing w:after="80"/>
      </w:pPr>
      <w:r>
        <w:rPr>
          <w:b w:val="0"/>
          <w:color w:val="000000"/>
          <w:sz w:val="22"/>
        </w:rPr>
        <w:t>Match the vocabulary — theory, law, explanation, description — to definitions and examples, then fix two sentences that wrongly claim a theory “became” a law.</w:t>
      </w:r>
    </w:p>
    <w:p>
      <w:pPr>
        <w:spacing w:after="160"/>
      </w:pPr>
      <w:r>
        <w:rPr>
          <w:b w:val="0"/>
          <w:color w:val="000000"/>
          <w:sz w:val="19"/>
        </w:rPr>
        <w:t>Type: Vocabulary &amp; Recall</w:t>
      </w:r>
    </w:p>
    <w:p>
      <w:pPr>
        <w:spacing w:before="120" w:after="80"/>
      </w:pPr>
      <w:r>
        <w:rPr>
          <w:b/>
          <w:color w:val="000000"/>
          <w:sz w:val="24"/>
        </w:rPr>
        <w:t>Standard SC.912.N.1.6 — Observations, Inferences &amp; Data</w:t>
      </w:r>
    </w:p>
    <w:p>
      <w:pPr>
        <w:spacing w:before="160" w:after="40"/>
      </w:pPr>
      <w:r>
        <w:rPr>
          <w:b/>
          <w:color w:val="000000"/>
          <w:sz w:val="24"/>
        </w:rPr>
        <w:t>S6a — Observation or Inference? Card Sort   (SC.912.N.1.6)</w:t>
      </w:r>
    </w:p>
    <w:p>
      <w:pPr>
        <w:spacing w:after="80"/>
      </w:pPr>
      <w:r>
        <w:rPr>
          <w:b w:val="0"/>
          <w:color w:val="000000"/>
          <w:sz w:val="22"/>
        </w:rPr>
        <w:t>Sort 20 statements into “observation” (directly measured or seen) or “inference” (a conclusion drawn from observations).</w:t>
      </w:r>
    </w:p>
    <w:p>
      <w:pPr>
        <w:spacing w:after="160"/>
      </w:pPr>
      <w:r>
        <w:rPr>
          <w:b w:val="0"/>
          <w:color w:val="000000"/>
          <w:sz w:val="19"/>
        </w:rPr>
        <w:t>Type: Vocabulary &amp; Recall</w:t>
      </w:r>
    </w:p>
    <w:p>
      <w:pPr>
        <w:spacing w:before="160" w:after="40"/>
      </w:pPr>
      <w:r>
        <w:rPr>
          <w:b/>
          <w:color w:val="000000"/>
          <w:sz w:val="24"/>
        </w:rPr>
        <w:t>S6b — Data Words Match-Up   (SC.912.N.1.6)</w:t>
      </w:r>
    </w:p>
    <w:p>
      <w:pPr>
        <w:spacing w:after="80"/>
      </w:pPr>
      <w:r>
        <w:rPr>
          <w:b w:val="0"/>
          <w:color w:val="000000"/>
          <w:sz w:val="22"/>
        </w:rPr>
        <w:t>Match the vocabulary — observation, inference, data, pattern, trend — to definitions and to examples from the slideshow’s graphs.</w:t>
      </w:r>
    </w:p>
    <w:p>
      <w:pPr>
        <w:spacing w:after="160"/>
      </w:pPr>
      <w:r>
        <w:rPr>
          <w:b w:val="0"/>
          <w:color w:val="000000"/>
          <w:sz w:val="19"/>
        </w:rPr>
        <w:t>Type: Vocabulary &amp; Recall</w:t>
      </w:r>
    </w:p>
    <w:p>
      <w:pPr>
        <w:spacing w:before="280" w:after="80"/>
      </w:pPr>
      <w:r>
        <w:rPr>
          <w:b/>
          <w:color w:val="000000"/>
          <w:sz w:val="30"/>
        </w:rPr>
        <w:t>ASPIRE TO DO  —  Level 4.0</w:t>
      </w:r>
    </w:p>
    <w:p>
      <w:pPr>
        <w:spacing w:after="120"/>
      </w:pPr>
      <w:r>
        <w:rPr>
          <w:b w:val="0"/>
          <w:color w:val="000000"/>
          <w:sz w:val="21"/>
        </w:rPr>
        <w:t>Choose at least one. These stretch your thinking into prediction, design, and analysis.</w:t>
      </w:r>
    </w:p>
    <w:p>
      <w:pPr>
        <w:spacing w:before="120" w:after="80"/>
      </w:pPr>
      <w:r>
        <w:rPr>
          <w:b/>
          <w:color w:val="000000"/>
          <w:sz w:val="24"/>
        </w:rPr>
        <w:t>Standard SC.912.N.1.1 — The Scientific Process</w:t>
      </w:r>
    </w:p>
    <w:p>
      <w:pPr>
        <w:spacing w:before="160" w:after="40"/>
      </w:pPr>
      <w:r>
        <w:rPr>
          <w:b/>
          <w:color w:val="000000"/>
          <w:sz w:val="24"/>
        </w:rPr>
        <w:t>A1a — Investigation Design Critique: Peer Review   (SC.912.N.1.1)</w:t>
      </w:r>
    </w:p>
    <w:p>
      <w:pPr>
        <w:spacing w:after="80"/>
      </w:pPr>
      <w:r>
        <w:rPr>
          <w:b w:val="0"/>
          <w:color w:val="000000"/>
          <w:sz w:val="22"/>
        </w:rPr>
        <w:t>Evaluate a provided investigation design and its conclusions, identifying strengths, weaknesses, and possible sources of bias or error, and rewrite one part of the design to improve it.</w:t>
      </w:r>
    </w:p>
    <w:p>
      <w:pPr>
        <w:spacing w:after="160"/>
      </w:pPr>
      <w:r>
        <w:rPr>
          <w:b w:val="0"/>
          <w:color w:val="000000"/>
          <w:sz w:val="19"/>
        </w:rPr>
        <w:t>Type: Evaluation  •  Analysis &amp; Conclusions</w:t>
      </w:r>
    </w:p>
    <w:p>
      <w:pPr>
        <w:spacing w:before="160" w:after="40"/>
      </w:pPr>
      <w:r>
        <w:rPr>
          <w:b/>
          <w:color w:val="000000"/>
          <w:sz w:val="24"/>
        </w:rPr>
        <w:t>A1b — Design and Run Your Own Mini-Investigation   (SC.912.N.1.1)</w:t>
      </w:r>
    </w:p>
    <w:p>
      <w:pPr>
        <w:spacing w:after="80"/>
      </w:pPr>
      <w:r>
        <w:rPr>
          <w:b w:val="0"/>
          <w:color w:val="000000"/>
          <w:sz w:val="22"/>
        </w:rPr>
        <w:t>Design and carry out an original scientific investigation from a self-generated testable question through to a communicated, evidence-based conclusion, including a critique of your own investigation’s limitations.</w:t>
      </w:r>
    </w:p>
    <w:p>
      <w:pPr>
        <w:spacing w:after="160"/>
      </w:pPr>
      <w:r>
        <w:rPr>
          <w:b w:val="0"/>
          <w:color w:val="000000"/>
          <w:sz w:val="19"/>
        </w:rPr>
        <w:t>Type: Experimental Design</w:t>
      </w:r>
    </w:p>
    <w:p>
      <w:pPr>
        <w:spacing w:before="120" w:after="80"/>
      </w:pPr>
      <w:r>
        <w:rPr>
          <w:b/>
          <w:color w:val="000000"/>
          <w:sz w:val="24"/>
        </w:rPr>
        <w:t>Standard SC.912.N.1.2 — What Characterizes Science</w:t>
      </w:r>
    </w:p>
    <w:p>
      <w:pPr>
        <w:spacing w:before="160" w:after="40"/>
      </w:pPr>
      <w:r>
        <w:rPr>
          <w:b/>
          <w:color w:val="000000"/>
          <w:sz w:val="24"/>
        </w:rPr>
        <w:t>A2a — Science vs. Art: What Makes Science Distinct?   (SC.912.N.1.2)</w:t>
      </w:r>
    </w:p>
    <w:p>
      <w:pPr>
        <w:spacing w:after="80"/>
      </w:pPr>
      <w:r>
        <w:rPr>
          <w:b w:val="0"/>
          <w:color w:val="000000"/>
          <w:sz w:val="22"/>
        </w:rPr>
        <w:t>Compare the methods of science to the methods used in a non-scientific field such as history or art, highlighting the specific characteristics that make science distinct.</w:t>
      </w:r>
    </w:p>
    <w:p>
      <w:pPr>
        <w:spacing w:after="160"/>
      </w:pPr>
      <w:r>
        <w:rPr>
          <w:b w:val="0"/>
          <w:color w:val="000000"/>
          <w:sz w:val="19"/>
        </w:rPr>
        <w:t>Type: Analysis &amp; Conclusions</w:t>
      </w:r>
    </w:p>
    <w:p>
      <w:pPr>
        <w:spacing w:before="160" w:after="40"/>
      </w:pPr>
      <w:r>
        <w:rPr>
          <w:b/>
          <w:color w:val="000000"/>
          <w:sz w:val="24"/>
        </w:rPr>
        <w:t>A2b — Methods Audit: Does It Follow Science?   (SC.912.N.1.2)</w:t>
      </w:r>
    </w:p>
    <w:p>
      <w:pPr>
        <w:spacing w:after="80"/>
      </w:pPr>
      <w:r>
        <w:rPr>
          <w:b w:val="0"/>
          <w:color w:val="000000"/>
          <w:sz w:val="22"/>
        </w:rPr>
        <w:t>Analyze a real (or hypothetical) claim or investigation to determine whether it follows the characteristics and methods of science, and justify your determination.</w:t>
      </w:r>
    </w:p>
    <w:p>
      <w:pPr>
        <w:spacing w:after="160"/>
      </w:pPr>
      <w:r>
        <w:rPr>
          <w:b w:val="0"/>
          <w:color w:val="000000"/>
          <w:sz w:val="19"/>
        </w:rPr>
        <w:t>Type: Evaluation  •  CER</w:t>
      </w:r>
    </w:p>
    <w:p>
      <w:pPr>
        <w:spacing w:before="120" w:after="80"/>
      </w:pPr>
      <w:r>
        <w:rPr>
          <w:b/>
          <w:color w:val="000000"/>
          <w:sz w:val="24"/>
        </w:rPr>
        <w:t>Standard SC.912.N.3.1 — Scientific Theories</w:t>
      </w:r>
    </w:p>
    <w:p>
      <w:pPr>
        <w:spacing w:before="160" w:after="40"/>
      </w:pPr>
      <w:r>
        <w:rPr>
          <w:b/>
          <w:color w:val="000000"/>
          <w:sz w:val="24"/>
        </w:rPr>
        <w:t>A3a — Theory vs. Lone Hypothesis   (SC.912.N.3.1)</w:t>
      </w:r>
    </w:p>
    <w:p>
      <w:pPr>
        <w:spacing w:after="80"/>
      </w:pPr>
      <w:r>
        <w:rPr>
          <w:b w:val="0"/>
          <w:color w:val="000000"/>
          <w:sz w:val="22"/>
        </w:rPr>
        <w:t>Compare a scientific theory to a single, unconfirmed hypothesis to highlight the difference in evidentiary support, and explain why the theory earns more confidence.</w:t>
      </w:r>
    </w:p>
    <w:p>
      <w:pPr>
        <w:spacing w:after="160"/>
      </w:pPr>
      <w:r>
        <w:rPr>
          <w:b w:val="0"/>
          <w:color w:val="000000"/>
          <w:sz w:val="19"/>
        </w:rPr>
        <w:t>Type: Analysis &amp; Conclusions</w:t>
      </w:r>
    </w:p>
    <w:p>
      <w:pPr>
        <w:spacing w:before="160" w:after="40"/>
      </w:pPr>
      <w:r>
        <w:rPr>
          <w:b/>
          <w:color w:val="000000"/>
          <w:sz w:val="24"/>
        </w:rPr>
        <w:t>A3b — The Case for Atomic Theory   (SC.912.N.3.1)</w:t>
      </w:r>
    </w:p>
    <w:p>
      <w:pPr>
        <w:spacing w:after="80"/>
      </w:pPr>
      <w:r>
        <w:rPr>
          <w:b w:val="0"/>
          <w:color w:val="000000"/>
          <w:sz w:val="22"/>
        </w:rPr>
        <w:t>Analyze why atomic theory is considered well-supported, tracing the range of evidence and investigations that support it.</w:t>
      </w:r>
    </w:p>
    <w:p>
      <w:pPr>
        <w:spacing w:after="160"/>
      </w:pPr>
      <w:r>
        <w:rPr>
          <w:b w:val="0"/>
          <w:color w:val="000000"/>
          <w:sz w:val="19"/>
        </w:rPr>
        <w:t>Type: Article Reading  •  Analysis &amp; Conclusions</w:t>
      </w:r>
    </w:p>
    <w:p>
      <w:pPr>
        <w:spacing w:before="120" w:after="80"/>
      </w:pPr>
      <w:r>
        <w:rPr>
          <w:b/>
          <w:color w:val="000000"/>
          <w:sz w:val="24"/>
        </w:rPr>
        <w:t>Standard SC.912.N.3.3 — Scientific Laws</w:t>
      </w:r>
    </w:p>
    <w:p>
      <w:pPr>
        <w:spacing w:before="160" w:after="40"/>
      </w:pPr>
      <w:r>
        <w:rPr>
          <w:b/>
          <w:color w:val="000000"/>
          <w:sz w:val="24"/>
        </w:rPr>
        <w:t>A4a — Law and Theory Together: The Conservation of Mass Story   (SC.912.N.3.3)</w:t>
      </w:r>
    </w:p>
    <w:p>
      <w:pPr>
        <w:spacing w:after="80"/>
      </w:pPr>
      <w:r>
        <w:rPr>
          <w:b w:val="0"/>
          <w:color w:val="000000"/>
          <w:sz w:val="22"/>
        </w:rPr>
        <w:t>Compare a law and a theory related to the same phenomenon — for example, the Law of Conservation of Mass and atomic theory — clarifying the distinct role each plays in explaining a reaction.</w:t>
      </w:r>
    </w:p>
    <w:p>
      <w:pPr>
        <w:spacing w:after="160"/>
      </w:pPr>
      <w:r>
        <w:rPr>
          <w:b w:val="0"/>
          <w:color w:val="000000"/>
          <w:sz w:val="19"/>
        </w:rPr>
        <w:t>Type: Analysis &amp; Conclusions  •  CER</w:t>
      </w:r>
    </w:p>
    <w:p>
      <w:pPr>
        <w:spacing w:before="160" w:after="40"/>
      </w:pPr>
      <w:r>
        <w:rPr>
          <w:b/>
          <w:color w:val="000000"/>
          <w:sz w:val="24"/>
        </w:rPr>
        <w:t>A4b — Law Auditor: Describe vs. Explain   (SC.912.N.3.3)</w:t>
      </w:r>
    </w:p>
    <w:p>
      <w:pPr>
        <w:spacing w:after="80"/>
      </w:pPr>
      <w:r>
        <w:rPr>
          <w:b w:val="0"/>
          <w:color w:val="000000"/>
          <w:sz w:val="22"/>
        </w:rPr>
        <w:t>Analyze a specific scientific law (the Law of Conservation of Mass or Boyle’s Law) to identify exactly what it describes versus what a theory explains about why it holds true.</w:t>
      </w:r>
    </w:p>
    <w:p>
      <w:pPr>
        <w:spacing w:after="160"/>
      </w:pPr>
      <w:r>
        <w:rPr>
          <w:b w:val="0"/>
          <w:color w:val="000000"/>
          <w:sz w:val="19"/>
        </w:rPr>
        <w:t>Type: Analysis &amp; Conclusions</w:t>
      </w:r>
    </w:p>
    <w:p>
      <w:pPr>
        <w:spacing w:before="120" w:after="80"/>
      </w:pPr>
      <w:r>
        <w:rPr>
          <w:b/>
          <w:color w:val="000000"/>
          <w:sz w:val="24"/>
        </w:rPr>
        <w:t>Standard SC.912.N.3.4 — Theories Do Not Become Laws</w:t>
      </w:r>
    </w:p>
    <w:p>
      <w:pPr>
        <w:spacing w:before="160" w:after="40"/>
      </w:pPr>
      <w:r>
        <w:rPr>
          <w:b/>
          <w:color w:val="000000"/>
          <w:sz w:val="24"/>
        </w:rPr>
        <w:t>A5a — Why Laws Aren’t Theories (and Vice Versa)   (SC.912.N.3.4)</w:t>
      </w:r>
    </w:p>
    <w:p>
      <w:pPr>
        <w:spacing w:after="80"/>
      </w:pPr>
      <w:r>
        <w:rPr>
          <w:b w:val="0"/>
          <w:color w:val="000000"/>
          <w:sz w:val="22"/>
        </w:rPr>
        <w:t>Analyze why a specific law and a specific theory in this course are NOT the same type of statement, despite both being well-supported.</w:t>
      </w:r>
    </w:p>
    <w:p>
      <w:pPr>
        <w:spacing w:after="160"/>
      </w:pPr>
      <w:r>
        <w:rPr>
          <w:b w:val="0"/>
          <w:color w:val="000000"/>
          <w:sz w:val="19"/>
        </w:rPr>
        <w:t>Type: Analysis &amp; Conclusions</w:t>
      </w:r>
    </w:p>
    <w:p>
      <w:pPr>
        <w:spacing w:before="160" w:after="40"/>
      </w:pPr>
      <w:r>
        <w:rPr>
          <w:b/>
          <w:color w:val="000000"/>
          <w:sz w:val="24"/>
        </w:rPr>
        <w:t>A5b — Debunk the Misconception   (SC.912.N.3.4)</w:t>
      </w:r>
    </w:p>
    <w:p>
      <w:pPr>
        <w:spacing w:after="80"/>
      </w:pPr>
      <w:r>
        <w:rPr>
          <w:b w:val="0"/>
          <w:color w:val="000000"/>
          <w:sz w:val="22"/>
        </w:rPr>
        <w:t>Explain the common misconception that “theories become laws” and why it is incorrect, using the actual definitions of theory, law, explanation, and description.</w:t>
      </w:r>
    </w:p>
    <w:p>
      <w:pPr>
        <w:spacing w:after="160"/>
      </w:pPr>
      <w:r>
        <w:rPr>
          <w:b w:val="0"/>
          <w:color w:val="000000"/>
          <w:sz w:val="19"/>
        </w:rPr>
        <w:t>Type: CER  •  Analysis &amp; Conclusions</w:t>
      </w:r>
    </w:p>
    <w:p>
      <w:pPr>
        <w:spacing w:before="120" w:after="80"/>
      </w:pPr>
      <w:r>
        <w:rPr>
          <w:b/>
          <w:color w:val="000000"/>
          <w:sz w:val="24"/>
        </w:rPr>
        <w:t>Standard SC.912.N.1.6 — Observations, Inferences &amp; Data</w:t>
      </w:r>
    </w:p>
    <w:p>
      <w:pPr>
        <w:spacing w:before="160" w:after="40"/>
      </w:pPr>
      <w:r>
        <w:rPr>
          <w:b/>
          <w:color w:val="000000"/>
          <w:sz w:val="24"/>
        </w:rPr>
        <w:t>A6a — Inference Critic   (SC.912.N.1.6)</w:t>
      </w:r>
    </w:p>
    <w:p>
      <w:pPr>
        <w:spacing w:after="80"/>
      </w:pPr>
      <w:r>
        <w:rPr>
          <w:b w:val="0"/>
          <w:color w:val="000000"/>
          <w:sz w:val="22"/>
        </w:rPr>
        <w:t>Critique an inference made in a real or provided scenario, identifying whether it is adequately supported by the observations given, and suggest what additional evidence would be needed.</w:t>
      </w:r>
    </w:p>
    <w:p>
      <w:pPr>
        <w:spacing w:after="160"/>
      </w:pPr>
      <w:r>
        <w:rPr>
          <w:b w:val="0"/>
          <w:color w:val="000000"/>
          <w:sz w:val="19"/>
        </w:rPr>
        <w:t>Type: Evaluation  •  CER</w:t>
      </w:r>
    </w:p>
    <w:p>
      <w:pPr>
        <w:spacing w:before="160" w:after="40"/>
      </w:pPr>
      <w:r>
        <w:rPr>
          <w:b/>
          <w:color w:val="000000"/>
          <w:sz w:val="24"/>
        </w:rPr>
        <w:t>A6b — Data Storyteller   (SC.912.N.1.6)</w:t>
      </w:r>
    </w:p>
    <w:p>
      <w:pPr>
        <w:spacing w:after="80"/>
      </w:pPr>
      <w:r>
        <w:rPr>
          <w:b w:val="0"/>
          <w:color w:val="000000"/>
          <w:sz w:val="22"/>
        </w:rPr>
        <w:t>Given a novel data set from this course’s content, draw and justify an original scientific inference, distinguishing it clearly from the raw observation.</w:t>
      </w:r>
    </w:p>
    <w:p>
      <w:pPr>
        <w:spacing w:after="160"/>
      </w:pPr>
      <w:r>
        <w:rPr>
          <w:b w:val="0"/>
          <w:color w:val="000000"/>
          <w:sz w:val="19"/>
        </w:rPr>
        <w:t>Type: Data Analysis  •  Analysis &amp; Conclusions</w:t>
      </w:r>
    </w:p>
    <w:p>
      <w:pPr/>
    </w:p>
    <w:p>
      <w:pPr>
        <w:spacing w:before="80" w:after="80"/>
      </w:pPr>
      <w:r>
        <w:rPr>
          <w:b/>
          <w:color w:val="000000"/>
          <w:sz w:val="26"/>
        </w:rPr>
        <w:t>Completion Tracker</w:t>
      </w:r>
    </w:p>
    <w:p>
      <w:pPr>
        <w:spacing w:after="120"/>
      </w:pPr>
      <w:r>
        <w:rPr>
          <w:b w:val="0"/>
          <w:color w:val="000000"/>
          <w:sz w:val="20"/>
        </w:rPr>
        <w:t>Check off each assignment as you complete it and staple this sheet to your work. For each standard, choose TWO of the three Must Do options — any two together cover every Level 3.0 target.</w:t>
      </w:r>
    </w:p>
    <w:tbl>
      <w:tblPr>
        <w:tblStyle w:val="TableGrid"/>
        <w:tblW w:type="auto" w:w="0"/>
        <w:tblLook w:firstColumn="1" w:firstRow="1" w:lastColumn="0" w:lastRow="0" w:noHBand="0" w:noVBand="1" w:val="04A0"/>
      </w:tblPr>
      <w:tblGrid>
        <w:gridCol w:w="2610"/>
        <w:gridCol w:w="2610"/>
        <w:gridCol w:w="2610"/>
        <w:gridCol w:w="2610"/>
      </w:tblGrid>
      <w:tr>
        <w:tc>
          <w:tcPr>
            <w:tcW w:type="dxa" w:w="2610"/>
          </w:tcPr>
          <w:p/>
          <w:p>
            <w:pPr>
              <w:spacing w:before="40" w:after="40"/>
            </w:pPr>
            <w:r>
              <w:rPr>
                <w:b/>
                <w:color w:val="000000"/>
                <w:sz w:val="20"/>
              </w:rPr>
              <w:t>Assignment</w:t>
            </w:r>
          </w:p>
        </w:tc>
        <w:tc>
          <w:tcPr>
            <w:tcW w:type="dxa" w:w="2610"/>
          </w:tcPr>
          <w:p/>
          <w:p>
            <w:pPr>
              <w:spacing w:before="40" w:after="40"/>
            </w:pPr>
            <w:r>
              <w:rPr>
                <w:b/>
                <w:color w:val="000000"/>
                <w:sz w:val="20"/>
              </w:rPr>
              <w:t>Tier</w:t>
            </w:r>
          </w:p>
        </w:tc>
        <w:tc>
          <w:tcPr>
            <w:tcW w:type="dxa" w:w="2610"/>
          </w:tcPr>
          <w:p/>
          <w:p>
            <w:pPr>
              <w:spacing w:before="40" w:after="40"/>
            </w:pPr>
            <w:r>
              <w:rPr>
                <w:b/>
                <w:color w:val="000000"/>
                <w:sz w:val="20"/>
              </w:rPr>
              <w:t>Standard</w:t>
            </w:r>
          </w:p>
        </w:tc>
        <w:tc>
          <w:tcPr>
            <w:tcW w:type="dxa" w:w="2610"/>
          </w:tcPr>
          <w:p/>
          <w:p>
            <w:pPr>
              <w:spacing w:before="40" w:after="40"/>
            </w:pPr>
            <w:r>
              <w:rPr>
                <w:b/>
                <w:color w:val="000000"/>
                <w:sz w:val="20"/>
              </w:rPr>
              <w:t>Done</w:t>
            </w:r>
          </w:p>
        </w:tc>
      </w:tr>
      <w:tr>
        <w:tc>
          <w:tcPr>
            <w:tcW w:type="dxa" w:w="2610"/>
          </w:tcPr>
          <w:p/>
          <w:p>
            <w:pPr>
              <w:spacing w:before="20" w:after="20"/>
            </w:pPr>
            <w:r>
              <w:rPr>
                <w:b w:val="0"/>
                <w:color w:val="000000"/>
                <w:sz w:val="18"/>
              </w:rPr>
              <w:t>Option A: Investigation Architect</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SC.912.N.1.1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B: Variables &amp; Hypotheses Detective</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SC.912.N.1.1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C: Data Interpreter</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SC.912.N.1.1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A: Science or Not?</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SC.912.N.1.2</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B: Rules of Science Sort</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SC.912.N.1.2</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C: Evidence Over Opinion CER</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SC.912.N.1.2</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A: Theory Builder</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SC.912.N.3.1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B: Atomic Theory Evidence Audit</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SC.912.N.3.1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C: Hypothesis vs. Theory Line-Up</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SC.912.N.3.1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A: The Big Three: Law Card Sort</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SC.912.N.3.3</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B: Mass &amp; Energy Bookkeeping</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SC.912.N.3.3</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C: Law vs. Theory Face-Off</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SC.912.N.3.3</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A: Fix the Misconception</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SC.912.N.3.4</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B: Theory–Law Sorting Challenge</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SC.912.N.3.4</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C: Separate Purposes</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SC.912.N.3.4</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A: Graph Master</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SC.912.N.1.6</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B: Observation vs. Inference</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SC.912.N.1.6</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Option C: Correlation vs. Causation</w:t>
            </w:r>
          </w:p>
        </w:tc>
        <w:tc>
          <w:tcPr>
            <w:tcW w:type="dxa" w:w="2610"/>
          </w:tcPr>
          <w:p/>
          <w:p>
            <w:pPr>
              <w:spacing w:before="20" w:after="20"/>
            </w:pPr>
            <w:r>
              <w:rPr>
                <w:b w:val="0"/>
                <w:color w:val="000000"/>
                <w:sz w:val="18"/>
              </w:rPr>
              <w:t>MUST DO</w:t>
            </w:r>
          </w:p>
        </w:tc>
        <w:tc>
          <w:tcPr>
            <w:tcW w:type="dxa" w:w="2610"/>
          </w:tcPr>
          <w:p/>
          <w:p>
            <w:pPr>
              <w:spacing w:before="20" w:after="20"/>
            </w:pPr>
            <w:r>
              <w:rPr>
                <w:b w:val="0"/>
                <w:color w:val="000000"/>
                <w:sz w:val="18"/>
              </w:rPr>
              <w:t>SC.912.N.1.6</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S1a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SC.912.N.1.1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S1b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SC.912.N.1.1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S2a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SC.912.N.1.2</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S2b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SC.912.N.1.2</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S3a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SC.912.N.3.1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S3b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SC.912.N.3.1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S4a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SC.912.N.3.3</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S4b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SC.912.N.3.3</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S5a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SC.912.N.3.4</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S5b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SC.912.N.3.4</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S6a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SC.912.N.1.6</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S6b </w:t>
            </w:r>
          </w:p>
        </w:tc>
        <w:tc>
          <w:tcPr>
            <w:tcW w:type="dxa" w:w="2610"/>
          </w:tcPr>
          <w:p/>
          <w:p>
            <w:pPr>
              <w:spacing w:before="20" w:after="20"/>
            </w:pPr>
            <w:r>
              <w:rPr>
                <w:b w:val="0"/>
                <w:color w:val="000000"/>
                <w:sz w:val="18"/>
              </w:rPr>
              <w:t>SHOULD DO</w:t>
            </w:r>
          </w:p>
        </w:tc>
        <w:tc>
          <w:tcPr>
            <w:tcW w:type="dxa" w:w="2610"/>
          </w:tcPr>
          <w:p/>
          <w:p>
            <w:pPr>
              <w:spacing w:before="20" w:after="20"/>
            </w:pPr>
            <w:r>
              <w:rPr>
                <w:b w:val="0"/>
                <w:color w:val="000000"/>
                <w:sz w:val="18"/>
              </w:rPr>
              <w:t>SC.912.N.1.6</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A1a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SC.912.N.1.1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A1b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SC.912.N.1.1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A2a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SC.912.N.1.2</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A2b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SC.912.N.1.2</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A3a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SC.912.N.3.1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A3b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SC.912.N.3.1</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A4a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SC.912.N.3.3</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A4b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SC.912.N.3.3</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A5a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SC.912.N.3.4</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A5b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SC.912.N.3.4</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A6a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SC.912.N.1.6</w:t>
            </w:r>
          </w:p>
        </w:tc>
        <w:tc>
          <w:tcPr>
            <w:tcW w:type="dxa" w:w="2610"/>
          </w:tcPr>
          <w:p/>
          <w:p>
            <w:pPr>
              <w:spacing w:before="20" w:after="20"/>
            </w:pPr>
            <w:r>
              <w:rPr>
                <w:b w:val="0"/>
                <w:color w:val="000000"/>
                <w:sz w:val="18"/>
              </w:rPr>
            </w:r>
          </w:p>
        </w:tc>
      </w:tr>
      <w:tr>
        <w:tc>
          <w:tcPr>
            <w:tcW w:type="dxa" w:w="2610"/>
          </w:tcPr>
          <w:p/>
          <w:p>
            <w:pPr>
              <w:spacing w:before="20" w:after="20"/>
            </w:pPr>
            <w:r>
              <w:rPr>
                <w:b w:val="0"/>
                <w:color w:val="000000"/>
                <w:sz w:val="18"/>
              </w:rPr>
              <w:t xml:space="preserve">A6b </w:t>
            </w:r>
          </w:p>
        </w:tc>
        <w:tc>
          <w:tcPr>
            <w:tcW w:type="dxa" w:w="2610"/>
          </w:tcPr>
          <w:p/>
          <w:p>
            <w:pPr>
              <w:spacing w:before="20" w:after="20"/>
            </w:pPr>
            <w:r>
              <w:rPr>
                <w:b w:val="0"/>
                <w:color w:val="000000"/>
                <w:sz w:val="18"/>
              </w:rPr>
              <w:t>ASPIRE TO DO</w:t>
            </w:r>
          </w:p>
        </w:tc>
        <w:tc>
          <w:tcPr>
            <w:tcW w:type="dxa" w:w="2610"/>
          </w:tcPr>
          <w:p/>
          <w:p>
            <w:pPr>
              <w:spacing w:before="20" w:after="20"/>
            </w:pPr>
            <w:r>
              <w:rPr>
                <w:b w:val="0"/>
                <w:color w:val="000000"/>
                <w:sz w:val="18"/>
              </w:rPr>
              <w:t>SC.912.N.1.6</w:t>
            </w:r>
          </w:p>
        </w:tc>
        <w:tc>
          <w:tcPr>
            <w:tcW w:type="dxa" w:w="2610"/>
          </w:tcPr>
          <w:p/>
          <w:p>
            <w:pPr>
              <w:spacing w:before="20" w:after="20"/>
            </w:pPr>
            <w:r>
              <w:rPr>
                <w:b w:val="0"/>
                <w:color w:val="000000"/>
                <w:sz w:val="18"/>
              </w:rPr>
            </w:r>
          </w:p>
        </w:tc>
      </w:tr>
    </w:tbl>
    <w:p>
      <w:pPr/>
    </w:p>
    <w:p>
      <w:pPr>
        <w:spacing w:before="80" w:after="80"/>
      </w:pPr>
      <w:r>
        <w:rPr>
          <w:b/>
          <w:color w:val="000000"/>
          <w:sz w:val="26"/>
        </w:rPr>
        <w:t>Alignment at a Glance (Must Do → 3.0 Learning Targets)</w:t>
      </w:r>
    </w:p>
    <w:p>
      <w:pPr>
        <w:spacing w:after="120"/>
      </w:pPr>
      <w:r>
        <w:rPr>
          <w:b w:val="0"/>
          <w:color w:val="000000"/>
          <w:sz w:val="20"/>
        </w:rPr>
        <w:t>T1, T2, T3 refer to the Level 3.0 learning targets listed in the third column. For each standard, any two Must Do options you choose together cover all of its targets.</w:t>
      </w:r>
    </w:p>
    <w:tbl>
      <w:tblPr>
        <w:tblStyle w:val="TableGrid"/>
        <w:tblW w:type="auto" w:w="0"/>
        <w:tblLook w:firstColumn="1" w:firstRow="1" w:lastColumn="0" w:lastRow="0" w:noHBand="0" w:noVBand="1" w:val="04A0"/>
      </w:tblPr>
      <w:tblGrid>
        <w:gridCol w:w="3480"/>
        <w:gridCol w:w="3480"/>
        <w:gridCol w:w="3480"/>
      </w:tblGrid>
      <w:tr>
        <w:tc>
          <w:tcPr>
            <w:tcW w:type="dxa" w:w="3480"/>
          </w:tcPr>
          <w:p/>
          <w:p>
            <w:pPr>
              <w:spacing w:before="40" w:after="40"/>
            </w:pPr>
            <w:r>
              <w:rPr>
                <w:b/>
                <w:color w:val="000000"/>
                <w:sz w:val="19"/>
              </w:rPr>
              <w:t>Standard</w:t>
            </w:r>
          </w:p>
        </w:tc>
        <w:tc>
          <w:tcPr>
            <w:tcW w:type="dxa" w:w="3480"/>
          </w:tcPr>
          <w:p/>
          <w:p>
            <w:pPr>
              <w:spacing w:before="40" w:after="40"/>
            </w:pPr>
            <w:r>
              <w:rPr>
                <w:b/>
                <w:color w:val="000000"/>
                <w:sz w:val="19"/>
              </w:rPr>
              <w:t>Must Do options (choose any 2 of 3)</w:t>
            </w:r>
          </w:p>
        </w:tc>
        <w:tc>
          <w:tcPr>
            <w:tcW w:type="dxa" w:w="3480"/>
          </w:tcPr>
          <w:p/>
          <w:p>
            <w:pPr>
              <w:spacing w:before="40" w:after="40"/>
            </w:pPr>
            <w:r>
              <w:rPr>
                <w:b/>
                <w:color w:val="000000"/>
                <w:sz w:val="19"/>
              </w:rPr>
              <w:t>Level 3.0 learning targets</w:t>
            </w:r>
          </w:p>
        </w:tc>
      </w:tr>
      <w:tr>
        <w:tc>
          <w:tcPr>
            <w:tcW w:type="dxa" w:w="3480"/>
          </w:tcPr>
          <w:p/>
          <w:p>
            <w:pPr>
              <w:spacing w:before="20" w:after="20"/>
            </w:pPr>
            <w:r>
              <w:rPr>
                <w:b/>
                <w:color w:val="000000"/>
                <w:sz w:val="17"/>
              </w:rPr>
              <w:t>SC.912.N.1.1</w:t>
            </w:r>
          </w:p>
          <w:p>
            <w:pPr>
              <w:spacing w:before="0" w:after="20"/>
            </w:pPr>
            <w:r>
              <w:rPr>
                <w:b w:val="0"/>
                <w:color w:val="000000"/>
                <w:sz w:val="17"/>
              </w:rPr>
              <w:t>The Scientific Process</w:t>
            </w:r>
          </w:p>
        </w:tc>
        <w:tc>
          <w:tcPr>
            <w:tcW w:type="dxa" w:w="3480"/>
          </w:tcPr>
          <w:p/>
          <w:p>
            <w:pPr>
              <w:spacing w:before="20" w:after="0"/>
            </w:pPr>
            <w:r>
              <w:rPr>
                <w:b w:val="0"/>
                <w:color w:val="000000"/>
                <w:sz w:val="17"/>
              </w:rPr>
              <w:t>A — Investigation Architect   (covers T1, T2, T3)</w:t>
            </w:r>
          </w:p>
          <w:p>
            <w:pPr>
              <w:spacing w:before="20" w:after="0"/>
            </w:pPr>
            <w:r>
              <w:rPr>
                <w:b w:val="0"/>
                <w:color w:val="000000"/>
                <w:sz w:val="17"/>
              </w:rPr>
              <w:t>B — Variables &amp; Hypotheses   (covers T1, T2)</w:t>
            </w:r>
          </w:p>
          <w:p>
            <w:pPr>
              <w:spacing w:before="20" w:after="0"/>
            </w:pPr>
            <w:r>
              <w:rPr>
                <w:b w:val="0"/>
                <w:color w:val="000000"/>
                <w:sz w:val="17"/>
              </w:rPr>
              <w:t>C — Data Interpreter   (covers T2, T3)</w:t>
            </w:r>
          </w:p>
          <w:p>
            <w:pPr>
              <w:spacing w:before="0" w:after="20"/>
            </w:pPr>
            <w:r>
              <w:rPr>
                <w:b w:val="0"/>
                <w:color w:val="000000"/>
                <w:sz w:val="18"/>
              </w:rPr>
            </w:r>
          </w:p>
        </w:tc>
        <w:tc>
          <w:tcPr>
            <w:tcW w:type="dxa" w:w="3480"/>
          </w:tcPr>
          <w:p/>
          <w:p>
            <w:pPr>
              <w:spacing w:before="20" w:after="0"/>
            </w:pPr>
            <w:r>
              <w:rPr>
                <w:b w:val="0"/>
                <w:color w:val="000000"/>
                <w:sz w:val="17"/>
              </w:rPr>
              <w:t>T1. generate an evidence-based explanation from investigation data and communicate the results and reasoning to others.</w:t>
            </w:r>
          </w:p>
          <w:p>
            <w:pPr>
              <w:spacing w:before="20" w:after="0"/>
            </w:pPr>
            <w:r>
              <w:rPr>
                <w:b w:val="0"/>
                <w:color w:val="000000"/>
                <w:sz w:val="17"/>
              </w:rPr>
              <w:t>T2. use appropriate tools and procedures to collect, organize, and analyze data from an investigation.</w:t>
            </w:r>
          </w:p>
          <w:p>
            <w:pPr>
              <w:spacing w:before="20" w:after="0"/>
            </w:pPr>
            <w:r>
              <w:rPr>
                <w:b w:val="0"/>
                <w:color w:val="000000"/>
                <w:sz w:val="17"/>
              </w:rPr>
              <w:t>T3. pose a testable scientific question and plan a systematic investigation to answer it, including identifying the independent and dependent variables.</w:t>
            </w:r>
          </w:p>
          <w:p>
            <w:pPr>
              <w:spacing w:before="0" w:after="20"/>
            </w:pPr>
            <w:r>
              <w:rPr>
                <w:b w:val="0"/>
                <w:color w:val="000000"/>
                <w:sz w:val="18"/>
              </w:rPr>
            </w:r>
          </w:p>
        </w:tc>
      </w:tr>
      <w:tr>
        <w:tc>
          <w:tcPr>
            <w:tcW w:type="dxa" w:w="3480"/>
          </w:tcPr>
          <w:p/>
          <w:p>
            <w:pPr>
              <w:spacing w:before="20" w:after="20"/>
            </w:pPr>
            <w:r>
              <w:rPr>
                <w:b/>
                <w:color w:val="000000"/>
                <w:sz w:val="17"/>
              </w:rPr>
              <w:t>SC.912.N.1.2</w:t>
            </w:r>
          </w:p>
          <w:p>
            <w:pPr>
              <w:spacing w:before="0" w:after="20"/>
            </w:pPr>
            <w:r>
              <w:rPr>
                <w:b w:val="0"/>
                <w:color w:val="000000"/>
                <w:sz w:val="17"/>
              </w:rPr>
              <w:t>What Characterizes Science</w:t>
            </w:r>
          </w:p>
        </w:tc>
        <w:tc>
          <w:tcPr>
            <w:tcW w:type="dxa" w:w="3480"/>
          </w:tcPr>
          <w:p/>
          <w:p>
            <w:pPr>
              <w:spacing w:before="20" w:after="0"/>
            </w:pPr>
            <w:r>
              <w:rPr>
                <w:b w:val="0"/>
                <w:color w:val="000000"/>
                <w:sz w:val="17"/>
              </w:rPr>
              <w:t>A — Science or Not?   (covers T1, T2)</w:t>
            </w:r>
          </w:p>
          <w:p>
            <w:pPr>
              <w:spacing w:before="20" w:after="0"/>
            </w:pPr>
            <w:r>
              <w:rPr>
                <w:b w:val="0"/>
                <w:color w:val="000000"/>
                <w:sz w:val="17"/>
              </w:rPr>
              <w:t>B — Rules of Science Sort   (covers T1)</w:t>
            </w:r>
          </w:p>
          <w:p>
            <w:pPr>
              <w:spacing w:before="20" w:after="0"/>
            </w:pPr>
            <w:r>
              <w:rPr>
                <w:b w:val="0"/>
                <w:color w:val="000000"/>
                <w:sz w:val="17"/>
              </w:rPr>
              <w:t>C — Evidence Over Opinion CER   (covers T2)</w:t>
            </w:r>
          </w:p>
          <w:p>
            <w:pPr>
              <w:spacing w:before="0" w:after="20"/>
            </w:pPr>
            <w:r>
              <w:rPr>
                <w:b w:val="0"/>
                <w:color w:val="000000"/>
                <w:sz w:val="18"/>
              </w:rPr>
            </w:r>
          </w:p>
        </w:tc>
        <w:tc>
          <w:tcPr>
            <w:tcW w:type="dxa" w:w="3480"/>
          </w:tcPr>
          <w:p/>
          <w:p>
            <w:pPr>
              <w:spacing w:before="20" w:after="0"/>
            </w:pPr>
            <w:r>
              <w:rPr>
                <w:b w:val="0"/>
                <w:color w:val="000000"/>
                <w:sz w:val="17"/>
              </w:rPr>
              <w:t>T1. explain why science relies on empirical evidence and testable questions rather than opinion or authority.</w:t>
            </w:r>
          </w:p>
          <w:p>
            <w:pPr>
              <w:spacing w:before="20" w:after="0"/>
            </w:pPr>
            <w:r>
              <w:rPr>
                <w:b w:val="0"/>
                <w:color w:val="000000"/>
                <w:sz w:val="17"/>
              </w:rPr>
              <w:t>T2. describe the key characteristics of science (e.g., empirical, testable, uses logical reasoning, produces replicable results).</w:t>
            </w:r>
          </w:p>
          <w:p>
            <w:pPr>
              <w:spacing w:before="0" w:after="20"/>
            </w:pPr>
            <w:r>
              <w:rPr>
                <w:b w:val="0"/>
                <w:color w:val="000000"/>
                <w:sz w:val="18"/>
              </w:rPr>
            </w:r>
          </w:p>
        </w:tc>
      </w:tr>
      <w:tr>
        <w:tc>
          <w:tcPr>
            <w:tcW w:type="dxa" w:w="3480"/>
          </w:tcPr>
          <w:p/>
          <w:p>
            <w:pPr>
              <w:spacing w:before="20" w:after="20"/>
            </w:pPr>
            <w:r>
              <w:rPr>
                <w:b/>
                <w:color w:val="000000"/>
                <w:sz w:val="17"/>
              </w:rPr>
              <w:t>SC.912.N.3.1</w:t>
            </w:r>
          </w:p>
          <w:p>
            <w:pPr>
              <w:spacing w:before="0" w:after="20"/>
            </w:pPr>
            <w:r>
              <w:rPr>
                <w:b w:val="0"/>
                <w:color w:val="000000"/>
                <w:sz w:val="17"/>
              </w:rPr>
              <w:t>Scientific Theories</w:t>
            </w:r>
          </w:p>
        </w:tc>
        <w:tc>
          <w:tcPr>
            <w:tcW w:type="dxa" w:w="3480"/>
          </w:tcPr>
          <w:p/>
          <w:p>
            <w:pPr>
              <w:spacing w:before="20" w:after="0"/>
            </w:pPr>
            <w:r>
              <w:rPr>
                <w:b w:val="0"/>
                <w:color w:val="000000"/>
                <w:sz w:val="17"/>
              </w:rPr>
              <w:t>A — Theory Builder   (covers T1, T2)</w:t>
            </w:r>
          </w:p>
          <w:p>
            <w:pPr>
              <w:spacing w:before="20" w:after="0"/>
            </w:pPr>
            <w:r>
              <w:rPr>
                <w:b w:val="0"/>
                <w:color w:val="000000"/>
                <w:sz w:val="17"/>
              </w:rPr>
              <w:t>B — Atomic Theory Audit   (covers T1, T2)</w:t>
            </w:r>
          </w:p>
          <w:p>
            <w:pPr>
              <w:spacing w:before="20" w:after="0"/>
            </w:pPr>
            <w:r>
              <w:rPr>
                <w:b w:val="0"/>
                <w:color w:val="000000"/>
                <w:sz w:val="17"/>
              </w:rPr>
              <w:t>C — Theory vs. Hypothesis   (covers T1)</w:t>
            </w:r>
          </w:p>
          <w:p>
            <w:pPr>
              <w:spacing w:before="0" w:after="20"/>
            </w:pPr>
            <w:r>
              <w:rPr>
                <w:b w:val="0"/>
                <w:color w:val="000000"/>
                <w:sz w:val="18"/>
              </w:rPr>
            </w:r>
          </w:p>
        </w:tc>
        <w:tc>
          <w:tcPr>
            <w:tcW w:type="dxa" w:w="3480"/>
          </w:tcPr>
          <w:p/>
          <w:p>
            <w:pPr>
              <w:spacing w:before="20" w:after="0"/>
            </w:pPr>
            <w:r>
              <w:rPr>
                <w:b w:val="0"/>
                <w:color w:val="000000"/>
                <w:sz w:val="17"/>
              </w:rPr>
              <w:t>T1. explain why a scientific theory represents the most powerful explanation available, given the breadth of supporting evidence.</w:t>
            </w:r>
          </w:p>
          <w:p>
            <w:pPr>
              <w:spacing w:before="20" w:after="0"/>
            </w:pPr>
            <w:r>
              <w:rPr>
                <w:b w:val="0"/>
                <w:color w:val="000000"/>
                <w:sz w:val="17"/>
              </w:rPr>
              <w:t>T2. explain what a scientific theory is and how it differs from a hypothesis.</w:t>
            </w:r>
          </w:p>
          <w:p>
            <w:pPr>
              <w:spacing w:before="0" w:after="20"/>
            </w:pPr>
            <w:r>
              <w:rPr>
                <w:b w:val="0"/>
                <w:color w:val="000000"/>
                <w:sz w:val="18"/>
              </w:rPr>
            </w:r>
          </w:p>
        </w:tc>
      </w:tr>
      <w:tr>
        <w:tc>
          <w:tcPr>
            <w:tcW w:type="dxa" w:w="3480"/>
          </w:tcPr>
          <w:p/>
          <w:p>
            <w:pPr>
              <w:spacing w:before="20" w:after="20"/>
            </w:pPr>
            <w:r>
              <w:rPr>
                <w:b/>
                <w:color w:val="000000"/>
                <w:sz w:val="17"/>
              </w:rPr>
              <w:t>SC.912.N.3.3</w:t>
            </w:r>
          </w:p>
          <w:p>
            <w:pPr>
              <w:spacing w:before="0" w:after="20"/>
            </w:pPr>
            <w:r>
              <w:rPr>
                <w:b w:val="0"/>
                <w:color w:val="000000"/>
                <w:sz w:val="17"/>
              </w:rPr>
              <w:t>Scientific Laws</w:t>
            </w:r>
          </w:p>
        </w:tc>
        <w:tc>
          <w:tcPr>
            <w:tcW w:type="dxa" w:w="3480"/>
          </w:tcPr>
          <w:p/>
          <w:p>
            <w:pPr>
              <w:spacing w:before="20" w:after="0"/>
            </w:pPr>
            <w:r>
              <w:rPr>
                <w:b w:val="0"/>
                <w:color w:val="000000"/>
                <w:sz w:val="17"/>
              </w:rPr>
              <w:t>A — The Big Three Sort   (covers T1, T2)</w:t>
            </w:r>
          </w:p>
          <w:p>
            <w:pPr>
              <w:spacing w:before="20" w:after="0"/>
            </w:pPr>
            <w:r>
              <w:rPr>
                <w:b w:val="0"/>
                <w:color w:val="000000"/>
                <w:sz w:val="17"/>
              </w:rPr>
              <w:t>B — Mass &amp; Energy Bookkeeping   (covers T1, T2)</w:t>
            </w:r>
          </w:p>
          <w:p>
            <w:pPr>
              <w:spacing w:before="20" w:after="0"/>
            </w:pPr>
            <w:r>
              <w:rPr>
                <w:b w:val="0"/>
                <w:color w:val="000000"/>
                <w:sz w:val="17"/>
              </w:rPr>
              <w:t>C — Law vs. Theory Face-Off   (covers T1)</w:t>
            </w:r>
          </w:p>
          <w:p>
            <w:pPr>
              <w:spacing w:before="0" w:after="20"/>
            </w:pPr>
            <w:r>
              <w:rPr>
                <w:b w:val="0"/>
                <w:color w:val="000000"/>
                <w:sz w:val="18"/>
              </w:rPr>
            </w:r>
          </w:p>
        </w:tc>
        <w:tc>
          <w:tcPr>
            <w:tcW w:type="dxa" w:w="3480"/>
          </w:tcPr>
          <w:p/>
          <w:p>
            <w:pPr>
              <w:spacing w:before="20" w:after="0"/>
            </w:pPr>
            <w:r>
              <w:rPr>
                <w:b w:val="0"/>
                <w:color w:val="000000"/>
                <w:sz w:val="17"/>
              </w:rPr>
              <w:t>T1. identify examples of scientific laws relevant to this course and state what relationship each one describes (e.g., the Law of Conservation of Mass, the Ideal Gas Law).</w:t>
            </w:r>
          </w:p>
          <w:p>
            <w:pPr>
              <w:spacing w:before="20" w:after="0"/>
            </w:pPr>
            <w:r>
              <w:rPr>
                <w:b w:val="0"/>
                <w:color w:val="000000"/>
                <w:sz w:val="17"/>
              </w:rPr>
              <w:t>T2. explain the difference between a scientific law (a description of a relationship) and a scientific theory (an explanation).</w:t>
            </w:r>
          </w:p>
          <w:p>
            <w:pPr>
              <w:spacing w:before="0" w:after="20"/>
            </w:pPr>
            <w:r>
              <w:rPr>
                <w:b w:val="0"/>
                <w:color w:val="000000"/>
                <w:sz w:val="18"/>
              </w:rPr>
            </w:r>
          </w:p>
        </w:tc>
      </w:tr>
      <w:tr>
        <w:tc>
          <w:tcPr>
            <w:tcW w:type="dxa" w:w="3480"/>
          </w:tcPr>
          <w:p/>
          <w:p>
            <w:pPr>
              <w:spacing w:before="20" w:after="20"/>
            </w:pPr>
            <w:r>
              <w:rPr>
                <w:b/>
                <w:color w:val="000000"/>
                <w:sz w:val="17"/>
              </w:rPr>
              <w:t>SC.912.N.3.4</w:t>
            </w:r>
          </w:p>
          <w:p>
            <w:pPr>
              <w:spacing w:before="0" w:after="20"/>
            </w:pPr>
            <w:r>
              <w:rPr>
                <w:b w:val="0"/>
                <w:color w:val="000000"/>
                <w:sz w:val="17"/>
              </w:rPr>
              <w:t>Theories Do Not Become Laws</w:t>
            </w:r>
          </w:p>
        </w:tc>
        <w:tc>
          <w:tcPr>
            <w:tcW w:type="dxa" w:w="3480"/>
          </w:tcPr>
          <w:p/>
          <w:p>
            <w:pPr>
              <w:spacing w:before="20" w:after="0"/>
            </w:pPr>
            <w:r>
              <w:rPr>
                <w:b w:val="0"/>
                <w:color w:val="000000"/>
                <w:sz w:val="17"/>
              </w:rPr>
              <w:t>A — Fix the Misconception   (covers T1, T2)</w:t>
            </w:r>
          </w:p>
          <w:p>
            <w:pPr>
              <w:spacing w:before="20" w:after="0"/>
            </w:pPr>
            <w:r>
              <w:rPr>
                <w:b w:val="0"/>
                <w:color w:val="000000"/>
                <w:sz w:val="17"/>
              </w:rPr>
              <w:t>B — Theory–Law Sort   (covers T1, T2)</w:t>
            </w:r>
          </w:p>
          <w:p>
            <w:pPr>
              <w:spacing w:before="20" w:after="0"/>
            </w:pPr>
            <w:r>
              <w:rPr>
                <w:b w:val="0"/>
                <w:color w:val="000000"/>
                <w:sz w:val="17"/>
              </w:rPr>
              <w:t>C — Separate Purposes   (covers T1, T2)</w:t>
            </w:r>
          </w:p>
          <w:p>
            <w:pPr>
              <w:spacing w:before="0" w:after="20"/>
            </w:pPr>
            <w:r>
              <w:rPr>
                <w:b w:val="0"/>
                <w:color w:val="000000"/>
                <w:sz w:val="18"/>
              </w:rPr>
            </w:r>
          </w:p>
        </w:tc>
        <w:tc>
          <w:tcPr>
            <w:tcW w:type="dxa" w:w="3480"/>
          </w:tcPr>
          <w:p/>
          <w:p>
            <w:pPr>
              <w:spacing w:before="20" w:after="0"/>
            </w:pPr>
            <w:r>
              <w:rPr>
                <w:b w:val="0"/>
                <w:color w:val="000000"/>
                <w:sz w:val="17"/>
              </w:rPr>
              <w:t>T1. recall that a theory is a well-supported explanation, while a law is a well-supported description.</w:t>
            </w:r>
          </w:p>
          <w:p>
            <w:pPr>
              <w:spacing w:before="20" w:after="0"/>
            </w:pPr>
            <w:r>
              <w:rPr>
                <w:b w:val="0"/>
                <w:color w:val="000000"/>
                <w:sz w:val="17"/>
              </w:rPr>
              <w:t>T2. recognize that scientific theories do not "become" laws, and laws do not "become" theories.</w:t>
            </w:r>
          </w:p>
          <w:p>
            <w:pPr>
              <w:spacing w:before="0" w:after="20"/>
            </w:pPr>
            <w:r>
              <w:rPr>
                <w:b w:val="0"/>
                <w:color w:val="000000"/>
                <w:sz w:val="18"/>
              </w:rPr>
            </w:r>
          </w:p>
        </w:tc>
      </w:tr>
      <w:tr>
        <w:tc>
          <w:tcPr>
            <w:tcW w:type="dxa" w:w="3480"/>
          </w:tcPr>
          <w:p/>
          <w:p>
            <w:pPr>
              <w:spacing w:before="20" w:after="20"/>
            </w:pPr>
            <w:r>
              <w:rPr>
                <w:b/>
                <w:color w:val="000000"/>
                <w:sz w:val="17"/>
              </w:rPr>
              <w:t>SC.912.N.1.6</w:t>
            </w:r>
          </w:p>
          <w:p>
            <w:pPr>
              <w:spacing w:before="0" w:after="20"/>
            </w:pPr>
            <w:r>
              <w:rPr>
                <w:b w:val="0"/>
                <w:color w:val="000000"/>
                <w:sz w:val="17"/>
              </w:rPr>
              <w:t>Observations, Inferences &amp; Data</w:t>
            </w:r>
          </w:p>
        </w:tc>
        <w:tc>
          <w:tcPr>
            <w:tcW w:type="dxa" w:w="3480"/>
          </w:tcPr>
          <w:p/>
          <w:p>
            <w:pPr>
              <w:spacing w:before="20" w:after="0"/>
            </w:pPr>
            <w:r>
              <w:rPr>
                <w:b w:val="0"/>
                <w:color w:val="000000"/>
                <w:sz w:val="17"/>
              </w:rPr>
              <w:t>A — Graph Master   (covers T2, T3)</w:t>
            </w:r>
          </w:p>
          <w:p>
            <w:pPr>
              <w:spacing w:before="20" w:after="0"/>
            </w:pPr>
            <w:r>
              <w:rPr>
                <w:b w:val="0"/>
                <w:color w:val="000000"/>
                <w:sz w:val="17"/>
              </w:rPr>
              <w:t>B — Observation vs. Inference   (covers T1, T2)</w:t>
            </w:r>
          </w:p>
          <w:p>
            <w:pPr>
              <w:spacing w:before="20" w:after="0"/>
            </w:pPr>
            <w:r>
              <w:rPr>
                <w:b w:val="0"/>
                <w:color w:val="000000"/>
                <w:sz w:val="17"/>
              </w:rPr>
              <w:t>C — Correlation vs. Causation   (covers T1, T3)</w:t>
            </w:r>
          </w:p>
          <w:p>
            <w:pPr>
              <w:spacing w:before="0" w:after="20"/>
            </w:pPr>
            <w:r>
              <w:rPr>
                <w:b w:val="0"/>
                <w:color w:val="000000"/>
                <w:sz w:val="18"/>
              </w:rPr>
            </w:r>
          </w:p>
        </w:tc>
        <w:tc>
          <w:tcPr>
            <w:tcW w:type="dxa" w:w="3480"/>
          </w:tcPr>
          <w:p/>
          <w:p>
            <w:pPr>
              <w:spacing w:before="20" w:after="0"/>
            </w:pPr>
            <w:r>
              <w:rPr>
                <w:b w:val="0"/>
                <w:color w:val="000000"/>
                <w:sz w:val="17"/>
              </w:rPr>
              <w:t>T1. use data or evidence (tables/graphs) to draw conclusions and identify patterns or trends.</w:t>
            </w:r>
          </w:p>
          <w:p>
            <w:pPr>
              <w:spacing w:before="20" w:after="0"/>
            </w:pPr>
            <w:r>
              <w:rPr>
                <w:b w:val="0"/>
                <w:color w:val="000000"/>
                <w:sz w:val="17"/>
              </w:rPr>
              <w:t>T2. analyze a set of observations from this course's content and draw a logical, evidence-based inference.</w:t>
            </w:r>
          </w:p>
          <w:p>
            <w:pPr>
              <w:spacing w:before="20" w:after="0"/>
            </w:pPr>
            <w:r>
              <w:rPr>
                <w:b w:val="0"/>
                <w:color w:val="000000"/>
                <w:sz w:val="17"/>
              </w:rPr>
              <w:t>T3. distinguish between an observation (what is directly measured/seen) and an inference (a conclusion drawn from observations).</w:t>
            </w:r>
          </w:p>
          <w:p>
            <w:pPr>
              <w:spacing w:before="0" w:after="20"/>
            </w:pPr>
            <w:r>
              <w:rPr>
                <w:b w:val="0"/>
                <w:color w:val="000000"/>
                <w:sz w:val="18"/>
              </w:rPr>
            </w:r>
          </w:p>
        </w:tc>
      </w:tr>
    </w:tbl>
    <w:sectPr w:rsidR="00FC693F" w:rsidRPr="0006063C"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