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1E3A5F"/>
          <w:sz w:val="19"/>
        </w:rPr>
        <w:t>Honors Chemistry — Unit 1: Foundations of Chemistry &amp; the Nature of Science</w:t>
      </w:r>
    </w:p>
    <w:p>
      <w:pPr>
        <w:spacing w:after="40"/>
      </w:pPr>
      <w:r>
        <w:rPr>
          <w:b/>
          <w:i w:val="0"/>
          <w:color w:val="000000"/>
          <w:sz w:val="32"/>
        </w:rPr>
        <w:t>UNIT 1 PRE-TEST — 80 Points Total</w:t>
      </w:r>
    </w:p>
    <w:p>
      <w:pPr>
        <w:spacing w:after="120"/>
      </w:pPr>
      <w:r>
        <w:rPr>
          <w:b w:val="0"/>
          <w:i w:val="0"/>
          <w:color w:val="444444"/>
          <w:sz w:val="19"/>
        </w:rPr>
        <w:t>The Nature of Science · Scientific Process · Data &amp; Evidence · Theories &amp; Laws</w:t>
      </w:r>
    </w:p>
    <w:p>
      <w:pPr>
        <w:spacing w:after="100"/>
      </w:pPr>
      <w:r>
        <w:rPr>
          <w:b w:val="0"/>
          <w:i/>
          <w:color w:val="444444"/>
          <w:sz w:val="21"/>
        </w:rPr>
        <w:t>This pre-test tells you how ready you are in EACH area of the unit. Answer every question you can. Do not guess wildly — a wrong guess is honest information about where to start. There is no grade for this except as a guide for you.</w:t>
      </w:r>
    </w:p>
    <w:p>
      <w:pPr>
        <w:spacing w:before="200" w:after="80"/>
      </w:pPr>
      <w:r>
        <w:rPr>
          <w:b/>
          <w:i w:val="0"/>
          <w:color w:val="1E3A5F"/>
          <w:sz w:val="26"/>
        </w:rPr>
        <w:t>How to Take It</w:t>
      </w:r>
    </w:p>
    <w:p>
      <w:pPr>
        <w:spacing w:after="40"/>
        <w:ind w:left="360"/>
      </w:pPr>
      <w:r>
        <w:rPr>
          <w:b w:val="0"/>
          <w:i w:val="0"/>
          <w:color w:val="000000"/>
          <w:sz w:val="21"/>
        </w:rPr>
        <w:t>1.  Complete all four sections (Section 1 – Section 4).</w:t>
      </w:r>
    </w:p>
    <w:p>
      <w:pPr>
        <w:spacing w:after="40"/>
        <w:ind w:left="360"/>
      </w:pPr>
      <w:r>
        <w:rPr>
          <w:b w:val="0"/>
          <w:i w:val="0"/>
          <w:color w:val="000000"/>
          <w:sz w:val="21"/>
        </w:rPr>
        <w:t>2.  Each section is scored out of 20 points.</w:t>
      </w:r>
    </w:p>
    <w:p>
      <w:pPr>
        <w:spacing w:after="40"/>
        <w:ind w:left="360"/>
      </w:pPr>
      <w:r>
        <w:rPr>
          <w:b w:val="0"/>
          <w:i w:val="0"/>
          <w:color w:val="000000"/>
          <w:sz w:val="21"/>
        </w:rPr>
        <w:t>3.  When you finish, go to the self-grading instructions on the last pages and score your own work.</w:t>
      </w:r>
    </w:p>
    <w:p>
      <w:pPr>
        <w:spacing w:after="40"/>
        <w:ind w:left="360"/>
      </w:pPr>
      <w:r>
        <w:rPr>
          <w:b w:val="0"/>
          <w:i w:val="0"/>
          <w:color w:val="000000"/>
          <w:sz w:val="21"/>
        </w:rPr>
        <w:t>4.  Use the Level Guide to see which choice-board assignments you should complete for each area.</w:t>
      </w:r>
    </w:p>
    <w:p>
      <w:pPr>
        <w:spacing w:after="80"/>
      </w:pPr>
      <w:r>
        <w:rPr>
          <w:b w:val="0"/>
          <w:i/>
          <w:color w:val="444444"/>
          <w:sz w:val="18"/>
        </w:rPr>
        <w:t>Total points: Section 1 (20) + Section 2 (20) + Section 3 (20) + Section 4 (20) = 80.</w:t>
      </w:r>
    </w:p>
    <w:p>
      <w:pPr>
        <w:spacing w:before="200" w:after="80"/>
      </w:pPr>
      <w:r>
        <w:rPr>
          <w:b/>
          <w:i w:val="0"/>
          <w:color w:val="1E3A5F"/>
          <w:sz w:val="26"/>
        </w:rPr>
        <w:t>Section 1 — The Scientific Process  (20 points)</w:t>
      </w:r>
    </w:p>
    <w:p>
      <w:pPr>
        <w:spacing w:after="80"/>
      </w:pPr>
      <w:r>
        <w:rPr>
          <w:b w:val="0"/>
          <w:i/>
          <w:color w:val="444444"/>
          <w:sz w:val="18"/>
        </w:rPr>
        <w:t>SC.912.N.1.1 T1, T2 · SC.912.N.1.6 T1 — standards N.1.1 and N.1.6</w:t>
      </w:r>
    </w:p>
    <w:p>
      <w:pPr>
        <w:spacing w:before="120" w:after="60"/>
      </w:pPr>
      <w:r>
        <w:rPr>
          <w:b/>
          <w:i w:val="0"/>
          <w:color w:val="000000"/>
          <w:sz w:val="21"/>
        </w:rPr>
        <w:t>1.  (2 points, Level 2.0)  Which is a TESTABLE question?</w:t>
      </w:r>
    </w:p>
    <w:p>
      <w:pPr>
        <w:spacing w:after="40"/>
      </w:pPr>
      <w:r>
        <w:rPr>
          <w:b w:val="0"/>
          <w:i w:val="0"/>
          <w:color w:val="000000"/>
          <w:sz w:val="21"/>
        </w:rPr>
        <w:t>•  A.  Is chemistry more interesting than biology?</w:t>
      </w:r>
    </w:p>
    <w:p>
      <w:pPr>
        <w:spacing w:after="40"/>
      </w:pPr>
      <w:r>
        <w:rPr>
          <w:b w:val="0"/>
          <w:i w:val="0"/>
          <w:color w:val="000000"/>
          <w:sz w:val="21"/>
        </w:rPr>
        <w:t>•  B.  Does crushing a tablet change how fast it reacts with vinegar?</w:t>
      </w:r>
    </w:p>
    <w:p>
      <w:pPr>
        <w:spacing w:after="40"/>
      </w:pPr>
      <w:r>
        <w:rPr>
          <w:b w:val="0"/>
          <w:i w:val="0"/>
          <w:color w:val="000000"/>
          <w:sz w:val="21"/>
        </w:rPr>
        <w:t>•  C.  Should students be required to do labs?</w:t>
      </w:r>
    </w:p>
    <w:p>
      <w:pPr>
        <w:spacing w:after="40"/>
      </w:pPr>
      <w:r>
        <w:rPr>
          <w:b w:val="0"/>
          <w:i w:val="0"/>
          <w:color w:val="000000"/>
          <w:sz w:val="21"/>
        </w:rPr>
        <w:t>•  D.  Why does the moon look big tonight?</w:t>
      </w:r>
    </w:p>
    <w:p>
      <w:pPr>
        <w:spacing w:after="160"/>
      </w:pPr>
      <w:r>
        <w:rPr>
          <w:b w:val="0"/>
          <w:i w:val="0"/>
          <w:color w:val="000000"/>
          <w:sz w:val="21"/>
        </w:rPr>
      </w:r>
    </w:p>
    <w:p>
      <w:pPr>
        <w:spacing w:before="120" w:after="60"/>
      </w:pPr>
      <w:r>
        <w:rPr>
          <w:b/>
          <w:i w:val="0"/>
          <w:color w:val="000000"/>
          <w:sz w:val="21"/>
        </w:rPr>
        <w:t>2.  (2 points, Level 2.0)  A student tests whether water temperature affects how fast a sugar cube dissolves. The independent variable is …</w:t>
      </w:r>
    </w:p>
    <w:p>
      <w:pPr>
        <w:spacing w:after="160"/>
      </w:pPr>
      <w:r>
        <w:rPr>
          <w:b w:val="0"/>
          <w:i w:val="0"/>
          <w:color w:val="000000"/>
          <w:sz w:val="21"/>
        </w:rPr>
      </w:r>
    </w:p>
    <w:p>
      <w:pPr>
        <w:spacing w:before="120" w:after="60"/>
      </w:pPr>
      <w:r>
        <w:rPr>
          <w:b/>
          <w:i w:val="0"/>
          <w:color w:val="000000"/>
          <w:sz w:val="21"/>
        </w:rPr>
        <w:t>3.  (2 points, Level 2.0)  Label each statement O (observation) or I (inference).</w:t>
      </w:r>
    </w:p>
    <w:p>
      <w:pPr>
        <w:spacing w:after="40"/>
      </w:pPr>
      <w:r>
        <w:rPr>
          <w:b w:val="0"/>
          <w:i w:val="0"/>
          <w:color w:val="000000"/>
          <w:sz w:val="21"/>
        </w:rPr>
        <w:t>•  The beaker felt cold after the chemicals were mixed.  ______</w:t>
      </w:r>
    </w:p>
    <w:p>
      <w:pPr>
        <w:spacing w:after="40"/>
      </w:pPr>
      <w:r>
        <w:rPr>
          <w:b w:val="0"/>
          <w:i w:val="0"/>
          <w:color w:val="000000"/>
          <w:sz w:val="21"/>
        </w:rPr>
        <w:t>•  Therefore, the reaction absorbed heat.  ______</w:t>
      </w:r>
    </w:p>
    <w:p>
      <w:pPr>
        <w:spacing w:after="160"/>
      </w:pPr>
      <w:r>
        <w:rPr>
          <w:b w:val="0"/>
          <w:i w:val="0"/>
          <w:color w:val="000000"/>
          <w:sz w:val="21"/>
        </w:rPr>
      </w:r>
    </w:p>
    <w:p>
      <w:pPr>
        <w:spacing w:before="120" w:after="60"/>
      </w:pPr>
      <w:r>
        <w:rPr>
          <w:b/>
          <w:i w:val="0"/>
          <w:color w:val="000000"/>
          <w:sz w:val="21"/>
        </w:rPr>
        <w:t>4.  (4 points, Level 3.0)  Scenario: “Does the amount of yeast change the height of the foam in the Elephant Toothpaste reaction?”</w:t>
      </w:r>
    </w:p>
    <w:p>
      <w:pPr>
        <w:spacing w:after="40"/>
        <w:ind w:left="360"/>
      </w:pPr>
      <w:r>
        <w:rPr>
          <w:b w:val="0"/>
          <w:i w:val="0"/>
          <w:color w:val="000000"/>
          <w:sz w:val="21"/>
        </w:rPr>
        <w:t>1.  Write a hypothesis in the predict-the-change form.</w:t>
      </w:r>
    </w:p>
    <w:p>
      <w:pPr>
        <w:spacing w:after="40"/>
        <w:ind w:left="360"/>
      </w:pPr>
      <w:r>
        <w:rPr>
          <w:b w:val="0"/>
          <w:i w:val="0"/>
          <w:color w:val="000000"/>
          <w:sz w:val="21"/>
        </w:rPr>
        <w:t>2.  Identify the dependent variable.</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5.  (6 points, Level 3.0)  For the yeast/Elephant Toothpaste question, give the independent variable, the dependent variable, TWO controlled variables, and ONE tool you would use to collect data.</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6.  (4 points, Level 4.0)  A student ran ONE trial and wrote, “My hypothesis is proven.” Identify TWO problems with this statement and what the student should do instead.</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r>
        <w:br w:type="page"/>
      </w:r>
    </w:p>
    <w:p>
      <w:pPr>
        <w:spacing w:before="200" w:after="80"/>
      </w:pPr>
      <w:r>
        <w:rPr>
          <w:b/>
          <w:i w:val="0"/>
          <w:color w:val="1E3A5F"/>
          <w:sz w:val="26"/>
        </w:rPr>
        <w:t>Section 2 — Data, Graphs &amp; Evidence  (20 points)</w:t>
      </w:r>
    </w:p>
    <w:p>
      <w:pPr>
        <w:spacing w:after="80"/>
      </w:pPr>
      <w:r>
        <w:rPr>
          <w:b w:val="0"/>
          <w:i/>
          <w:color w:val="444444"/>
          <w:sz w:val="18"/>
        </w:rPr>
        <w:t>SC.912.N.1.1 T3 · SC.912.N.1.6 T2, T3</w:t>
      </w:r>
    </w:p>
    <w:p>
      <w:pPr>
        <w:spacing w:before="120" w:after="60"/>
      </w:pPr>
      <w:r>
        <w:rPr>
          <w:b/>
          <w:i w:val="0"/>
          <w:color w:val="000000"/>
          <w:sz w:val="21"/>
        </w:rPr>
        <w:t>1.  (2 points, Level 2.0)  In a scatter plot, the independent variable goes on the ______ axis and the dependent variable goes on the ______ axis.</w:t>
      </w:r>
    </w:p>
    <w:p>
      <w:pPr>
        <w:spacing w:after="160"/>
      </w:pPr>
      <w:r>
        <w:rPr>
          <w:b w:val="0"/>
          <w:i w:val="0"/>
          <w:color w:val="000000"/>
          <w:sz w:val="21"/>
        </w:rPr>
      </w:r>
    </w:p>
    <w:p>
      <w:pPr>
        <w:spacing w:before="120" w:after="60"/>
      </w:pPr>
      <w:r>
        <w:rPr>
          <w:b/>
          <w:i w:val="0"/>
          <w:color w:val="000000"/>
          <w:sz w:val="21"/>
        </w:rPr>
        <w:t>2.  (2 points, Level 2.0)  Label each statement O (observation) or I (inference).</w:t>
      </w:r>
    </w:p>
    <w:p>
      <w:pPr>
        <w:spacing w:after="40"/>
      </w:pPr>
      <w:r>
        <w:rPr>
          <w:b w:val="0"/>
          <w:i w:val="0"/>
          <w:color w:val="000000"/>
          <w:sz w:val="21"/>
        </w:rPr>
        <w:t>•  The balance read 10.1 g.  ______</w:t>
      </w:r>
    </w:p>
    <w:p>
      <w:pPr>
        <w:spacing w:after="40"/>
      </w:pPr>
      <w:r>
        <w:rPr>
          <w:b w:val="0"/>
          <w:i w:val="0"/>
          <w:color w:val="000000"/>
          <w:sz w:val="21"/>
        </w:rPr>
        <w:t>•  The liquid is dense.  ______</w:t>
      </w:r>
    </w:p>
    <w:p>
      <w:pPr>
        <w:spacing w:after="160"/>
      </w:pPr>
      <w:r>
        <w:rPr>
          <w:b w:val="0"/>
          <w:i w:val="0"/>
          <w:color w:val="000000"/>
          <w:sz w:val="21"/>
        </w:rPr>
      </w:r>
    </w:p>
    <w:p>
      <w:pPr>
        <w:spacing w:before="120" w:after="60"/>
      </w:pPr>
      <w:r>
        <w:rPr>
          <w:b/>
          <w:i w:val="0"/>
          <w:color w:val="000000"/>
          <w:sz w:val="21"/>
        </w:rPr>
        <w:t>3.  (2 points, Level 2.0)  A graph has r = 0.99. What does this tell you about the relationship between the two variables?</w:t>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4.  (4 points, Level 3.0)  A student tracks the concentration of reactant A over time.</w:t>
      </w:r>
    </w:p>
    <w:tbl>
      <w:tblPr>
        <w:tblStyle w:val="TableGrid"/>
        <w:tblW w:type="auto" w:w="0"/>
        <w:tblLook w:firstColumn="1" w:firstRow="1" w:lastColumn="0" w:lastRow="0" w:noHBand="0" w:noVBand="1" w:val="04A0"/>
      </w:tblPr>
      <w:tblGrid>
        <w:gridCol w:w="1740"/>
        <w:gridCol w:w="1740"/>
        <w:gridCol w:w="1740"/>
        <w:gridCol w:w="1740"/>
        <w:gridCol w:w="1740"/>
        <w:gridCol w:w="1740"/>
      </w:tblGrid>
      <w:tr>
        <w:tc>
          <w:tcPr>
            <w:tcW w:type="dxa" w:w="1740"/>
            <w:shd w:val="clear" w:fill="1E3A5F"/>
          </w:tcPr>
          <w:p>
            <w:pPr>
              <w:spacing w:before="20" w:after="20"/>
            </w:pPr>
            <w:r>
              <w:rPr>
                <w:b/>
                <w:color w:val="FFFFFF"/>
                <w:sz w:val="18"/>
              </w:rPr>
              <w:t>Time (s)</w:t>
            </w:r>
          </w:p>
        </w:tc>
        <w:tc>
          <w:tcPr>
            <w:tcW w:type="dxa" w:w="1740"/>
            <w:shd w:val="clear" w:fill="1E3A5F"/>
          </w:tcPr>
          <w:p>
            <w:pPr>
              <w:spacing w:before="20" w:after="20"/>
            </w:pPr>
            <w:r>
              <w:rPr>
                <w:b/>
                <w:color w:val="FFFFFF"/>
                <w:sz w:val="18"/>
              </w:rPr>
              <w:t>0</w:t>
            </w:r>
          </w:p>
        </w:tc>
        <w:tc>
          <w:tcPr>
            <w:tcW w:type="dxa" w:w="1740"/>
            <w:shd w:val="clear" w:fill="1E3A5F"/>
          </w:tcPr>
          <w:p>
            <w:pPr>
              <w:spacing w:before="20" w:after="20"/>
            </w:pPr>
            <w:r>
              <w:rPr>
                <w:b/>
                <w:color w:val="FFFFFF"/>
                <w:sz w:val="18"/>
              </w:rPr>
              <w:t>20</w:t>
            </w:r>
          </w:p>
        </w:tc>
        <w:tc>
          <w:tcPr>
            <w:tcW w:type="dxa" w:w="1740"/>
            <w:shd w:val="clear" w:fill="1E3A5F"/>
          </w:tcPr>
          <w:p>
            <w:pPr>
              <w:spacing w:before="20" w:after="20"/>
            </w:pPr>
            <w:r>
              <w:rPr>
                <w:b/>
                <w:color w:val="FFFFFF"/>
                <w:sz w:val="18"/>
              </w:rPr>
              <w:t>40</w:t>
            </w:r>
          </w:p>
        </w:tc>
        <w:tc>
          <w:tcPr>
            <w:tcW w:type="dxa" w:w="1740"/>
            <w:shd w:val="clear" w:fill="1E3A5F"/>
          </w:tcPr>
          <w:p>
            <w:pPr>
              <w:spacing w:before="20" w:after="20"/>
            </w:pPr>
            <w:r>
              <w:rPr>
                <w:b/>
                <w:color w:val="FFFFFF"/>
                <w:sz w:val="18"/>
              </w:rPr>
              <w:t>60</w:t>
            </w:r>
          </w:p>
        </w:tc>
        <w:tc>
          <w:tcPr>
            <w:tcW w:type="dxa" w:w="1740"/>
            <w:shd w:val="clear" w:fill="1E3A5F"/>
          </w:tcPr>
          <w:p>
            <w:pPr>
              <w:spacing w:before="20" w:after="20"/>
            </w:pPr>
            <w:r>
              <w:rPr>
                <w:b/>
                <w:color w:val="FFFFFF"/>
                <w:sz w:val="18"/>
              </w:rPr>
              <w:t>80</w:t>
            </w:r>
          </w:p>
        </w:tc>
      </w:tr>
      <w:tr>
        <w:tc>
          <w:tcPr>
            <w:tcW w:type="dxa" w:w="1740"/>
          </w:tcPr>
          <w:p>
            <w:pPr>
              <w:spacing w:before="20" w:after="20"/>
            </w:pPr>
            <w:r>
              <w:rPr>
                <w:color w:val="000000"/>
                <w:sz w:val="18"/>
              </w:rPr>
              <w:t>[Reactant A] (M)</w:t>
            </w:r>
          </w:p>
        </w:tc>
        <w:tc>
          <w:tcPr>
            <w:tcW w:type="dxa" w:w="1740"/>
          </w:tcPr>
          <w:p>
            <w:pPr>
              <w:spacing w:before="20" w:after="20"/>
            </w:pPr>
            <w:r>
              <w:rPr>
                <w:color w:val="000000"/>
                <w:sz w:val="18"/>
              </w:rPr>
              <w:t>1.25</w:t>
            </w:r>
          </w:p>
        </w:tc>
        <w:tc>
          <w:tcPr>
            <w:tcW w:type="dxa" w:w="1740"/>
          </w:tcPr>
          <w:p>
            <w:pPr>
              <w:spacing w:before="20" w:after="20"/>
            </w:pPr>
            <w:r>
              <w:rPr>
                <w:color w:val="000000"/>
                <w:sz w:val="18"/>
              </w:rPr>
              <w:t>0.90</w:t>
            </w:r>
          </w:p>
        </w:tc>
        <w:tc>
          <w:tcPr>
            <w:tcW w:type="dxa" w:w="1740"/>
          </w:tcPr>
          <w:p>
            <w:pPr>
              <w:spacing w:before="20" w:after="20"/>
            </w:pPr>
            <w:r>
              <w:rPr>
                <w:color w:val="000000"/>
                <w:sz w:val="18"/>
              </w:rPr>
              <w:t>0.57</w:t>
            </w:r>
          </w:p>
        </w:tc>
        <w:tc>
          <w:tcPr>
            <w:tcW w:type="dxa" w:w="1740"/>
          </w:tcPr>
          <w:p>
            <w:pPr>
              <w:spacing w:before="20" w:after="20"/>
            </w:pPr>
            <w:r>
              <w:rPr>
                <w:color w:val="000000"/>
                <w:sz w:val="18"/>
              </w:rPr>
              <w:t>0.45</w:t>
            </w:r>
          </w:p>
        </w:tc>
        <w:tc>
          <w:tcPr>
            <w:tcW w:type="dxa" w:w="1740"/>
          </w:tcPr>
          <w:p>
            <w:pPr>
              <w:spacing w:before="20" w:after="20"/>
            </w:pPr>
            <w:r>
              <w:rPr>
                <w:color w:val="000000"/>
                <w:sz w:val="18"/>
              </w:rPr>
              <w:t>0.32</w:t>
            </w:r>
          </w:p>
        </w:tc>
      </w:tr>
    </w:tbl>
    <w:p>
      <w:pPr>
        <w:spacing w:after="80"/>
      </w:pPr>
      <w:r>
        <w:rPr>
          <w:b w:val="0"/>
          <w:i w:val="0"/>
          <w:color w:val="000000"/>
          <w:sz w:val="21"/>
        </w:rPr>
        <w:t>Describe the pattern: is the correlation positive or negative, and is it strong or weak? Use the numbers to justify.</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5.  (6 points, Level 3.0)  Hypothesis: “As time passes, the concentration of reactant A decreases.” Does the data in Question 4 support this hypothesis? Cite at least two numbers, then write one claim sentence you could defend with this evidence.</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6.  (4 points, Level 4.0)  In a study, students with more sneakers score higher on chemistry tests. Does this prove that sneakers cause higher scores? Explain, and describe ONE controlled experiment that could actually test what causes higher scores.</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r>
        <w:br w:type="page"/>
      </w:r>
    </w:p>
    <w:p>
      <w:pPr>
        <w:spacing w:before="200" w:after="80"/>
      </w:pPr>
      <w:r>
        <w:rPr>
          <w:b/>
          <w:i w:val="0"/>
          <w:color w:val="1E3A5F"/>
          <w:sz w:val="26"/>
        </w:rPr>
        <w:t>Section 3 — What Characterizes Science  (20 points)</w:t>
      </w:r>
    </w:p>
    <w:p>
      <w:pPr>
        <w:spacing w:after="80"/>
      </w:pPr>
      <w:r>
        <w:rPr>
          <w:b w:val="0"/>
          <w:i/>
          <w:color w:val="444444"/>
          <w:sz w:val="18"/>
        </w:rPr>
        <w:t>SC.912.N.1.2 T1, T2</w:t>
      </w:r>
    </w:p>
    <w:p>
      <w:pPr>
        <w:spacing w:before="120" w:after="60"/>
      </w:pPr>
      <w:r>
        <w:rPr>
          <w:b/>
          <w:i w:val="0"/>
          <w:color w:val="000000"/>
          <w:sz w:val="21"/>
        </w:rPr>
        <w:t>1.  (2 points, Level 2.0)  Circle ALL of the following that are characteristics of science:</w:t>
      </w:r>
    </w:p>
    <w:p>
      <w:pPr>
        <w:spacing w:after="60"/>
      </w:pPr>
      <w:r>
        <w:rPr>
          <w:b/>
          <w:i w:val="0"/>
          <w:color w:val="000000"/>
          <w:sz w:val="21"/>
        </w:rPr>
        <w:t>EMPIRICAL        TESTABLE        REPLICABLE        OPINION-BASED        LOGICAL REASONING</w:t>
      </w:r>
    </w:p>
    <w:p>
      <w:pPr>
        <w:spacing w:after="160"/>
      </w:pPr>
      <w:r>
        <w:rPr>
          <w:b w:val="0"/>
          <w:i w:val="0"/>
          <w:color w:val="000000"/>
          <w:sz w:val="21"/>
        </w:rPr>
      </w:r>
    </w:p>
    <w:p>
      <w:pPr>
        <w:spacing w:before="120" w:after="60"/>
      </w:pPr>
      <w:r>
        <w:rPr>
          <w:b/>
          <w:i w:val="0"/>
          <w:color w:val="000000"/>
          <w:sz w:val="21"/>
        </w:rPr>
        <w:t>2.  (2 points, Level 2.0)  Label each claim S (scientific) or N (not scientific).</w:t>
      </w:r>
    </w:p>
    <w:p>
      <w:pPr>
        <w:spacing w:after="40"/>
      </w:pPr>
      <w:r>
        <w:rPr>
          <w:b w:val="0"/>
          <w:i w:val="0"/>
          <w:color w:val="000000"/>
          <w:sz w:val="21"/>
        </w:rPr>
        <w:t>•  Salt dissolves faster in hot water (measured in timed trials).  ______</w:t>
      </w:r>
    </w:p>
    <w:p>
      <w:pPr>
        <w:spacing w:after="40"/>
      </w:pPr>
      <w:r>
        <w:rPr>
          <w:b w:val="0"/>
          <w:i w:val="0"/>
          <w:color w:val="000000"/>
          <w:sz w:val="21"/>
        </w:rPr>
        <w:t>•  My lucky pencil helps me pass quizzes.  ______</w:t>
      </w:r>
    </w:p>
    <w:p>
      <w:pPr>
        <w:spacing w:after="160"/>
      </w:pPr>
      <w:r>
        <w:rPr>
          <w:b w:val="0"/>
          <w:i w:val="0"/>
          <w:color w:val="000000"/>
          <w:sz w:val="21"/>
        </w:rPr>
      </w:r>
    </w:p>
    <w:p>
      <w:pPr>
        <w:spacing w:before="120" w:after="60"/>
      </w:pPr>
      <w:r>
        <w:rPr>
          <w:b/>
          <w:i w:val="0"/>
          <w:color w:val="000000"/>
          <w:sz w:val="21"/>
        </w:rPr>
        <w:t>3.  (2 points, Level 2.0)  Define “empirical” in your own words.</w:t>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4.  (4 points, Level 3.0)  Claim: “Adding more sugar makes the tea sweeter.” Which characteristics of science could this claim meet? Is it testable, and how would you test it?</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5.  (6 points, Level 3.0)  Explain why evidence beats opinion in science. Use at least TWO characteristics of science and ONE example from this unit (e.g., the Elephant Toothpaste demo or a graph from class).</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6.  (4 points, Level 4.0)  Could the lucky-pencil claim from Question 2 ever become scientific — even if many people believed it? Explain why or why not.</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r>
        <w:br w:type="page"/>
      </w:r>
    </w:p>
    <w:p>
      <w:pPr>
        <w:spacing w:before="200" w:after="80"/>
      </w:pPr>
      <w:r>
        <w:rPr>
          <w:b/>
          <w:i w:val="0"/>
          <w:color w:val="1E3A5F"/>
          <w:sz w:val="26"/>
        </w:rPr>
        <w:t>Section 4 — Theories &amp; Laws  (20 points)</w:t>
      </w:r>
    </w:p>
    <w:p>
      <w:pPr>
        <w:spacing w:after="80"/>
      </w:pPr>
      <w:r>
        <w:rPr>
          <w:b w:val="0"/>
          <w:i/>
          <w:color w:val="444444"/>
          <w:sz w:val="18"/>
        </w:rPr>
        <w:t>SC.912.N.3.1 T1, T2 · SC.912.N.3.3 T1, T2 · SC.912.N.3.4 T1, T2</w:t>
      </w:r>
    </w:p>
    <w:p>
      <w:pPr>
        <w:spacing w:before="120" w:after="60"/>
      </w:pPr>
      <w:r>
        <w:rPr>
          <w:b/>
          <w:i w:val="0"/>
          <w:color w:val="000000"/>
          <w:sz w:val="21"/>
        </w:rPr>
        <w:t>1.  (2 points, Level 2.0)  Label each statement L (law) or T (theory).</w:t>
      </w:r>
    </w:p>
    <w:p>
      <w:pPr>
        <w:spacing w:after="40"/>
      </w:pPr>
      <w:r>
        <w:rPr>
          <w:b w:val="0"/>
          <w:i w:val="0"/>
          <w:color w:val="000000"/>
          <w:sz w:val="21"/>
        </w:rPr>
        <w:t>•  Mass before a reaction = mass after a reaction (in a closed system).  ______</w:t>
      </w:r>
    </w:p>
    <w:p>
      <w:pPr>
        <w:spacing w:after="40"/>
      </w:pPr>
      <w:r>
        <w:rPr>
          <w:b w:val="0"/>
          <w:i w:val="0"/>
          <w:color w:val="000000"/>
          <w:sz w:val="21"/>
        </w:rPr>
        <w:t>•  Matter is made of atoms that rearrange during reactions.  ______</w:t>
      </w:r>
    </w:p>
    <w:p>
      <w:pPr>
        <w:spacing w:after="160"/>
      </w:pPr>
      <w:r>
        <w:rPr>
          <w:b w:val="0"/>
          <w:i w:val="0"/>
          <w:color w:val="000000"/>
          <w:sz w:val="21"/>
        </w:rPr>
      </w:r>
    </w:p>
    <w:p>
      <w:pPr>
        <w:spacing w:before="120" w:after="60"/>
      </w:pPr>
      <w:r>
        <w:rPr>
          <w:b/>
          <w:i w:val="0"/>
          <w:color w:val="000000"/>
          <w:sz w:val="21"/>
        </w:rPr>
        <w:t>2.  (2 points, Level 2.0)  Match the law to its statement.</w:t>
      </w:r>
    </w:p>
    <w:p>
      <w:pPr>
        <w:spacing w:after="40"/>
      </w:pPr>
      <w:r>
        <w:rPr>
          <w:b w:val="0"/>
          <w:i w:val="0"/>
          <w:color w:val="000000"/>
          <w:sz w:val="21"/>
        </w:rPr>
        <w:t>•  First Law of Thermodynamics → ______</w:t>
      </w:r>
    </w:p>
    <w:p>
      <w:pPr>
        <w:spacing w:after="40"/>
      </w:pPr>
      <w:r>
        <w:rPr>
          <w:b w:val="0"/>
          <w:i w:val="0"/>
          <w:color w:val="000000"/>
          <w:sz w:val="21"/>
        </w:rPr>
        <w:t>•  Second Law of Thermodynamics → ______</w:t>
      </w:r>
    </w:p>
    <w:p>
      <w:pPr>
        <w:spacing w:after="80"/>
      </w:pPr>
      <w:r>
        <w:rPr>
          <w:b w:val="0"/>
          <w:i w:val="0"/>
          <w:color w:val="000000"/>
          <w:sz w:val="21"/>
        </w:rPr>
        <w:t>Options: (a) energy before = energy after;  (b) disorder of the universe tends to increase;  (c) mass before = mass after.</w:t>
      </w:r>
    </w:p>
    <w:p>
      <w:pPr>
        <w:spacing w:after="160"/>
      </w:pPr>
      <w:r>
        <w:rPr>
          <w:b w:val="0"/>
          <w:i w:val="0"/>
          <w:color w:val="000000"/>
          <w:sz w:val="21"/>
        </w:rPr>
      </w:r>
    </w:p>
    <w:p>
      <w:pPr>
        <w:spacing w:before="120" w:after="60"/>
      </w:pPr>
      <w:r>
        <w:rPr>
          <w:b/>
          <w:i w:val="0"/>
          <w:color w:val="000000"/>
          <w:sz w:val="21"/>
        </w:rPr>
        <w:t>3.  (2 points, Level 2.0)  A law is a “______” (description or explanation) while a theory is an “______.”</w:t>
      </w:r>
    </w:p>
    <w:p>
      <w:pPr>
        <w:spacing w:after="160"/>
      </w:pPr>
      <w:r>
        <w:rPr>
          <w:b w:val="0"/>
          <w:i w:val="0"/>
          <w:color w:val="000000"/>
          <w:sz w:val="21"/>
        </w:rPr>
      </w:r>
    </w:p>
    <w:p>
      <w:pPr>
        <w:spacing w:before="120" w:after="60"/>
      </w:pPr>
      <w:r>
        <w:rPr>
          <w:b/>
          <w:i w:val="0"/>
          <w:color w:val="000000"/>
          <w:sz w:val="21"/>
        </w:rPr>
        <w:t>4.  (4 points, Level 3.0)  For the reaction 2H₂O₂ → 2H₂O + O₂ (Elephant Toothpaste):</w:t>
      </w:r>
    </w:p>
    <w:p>
      <w:pPr>
        <w:spacing w:after="40"/>
        <w:ind w:left="360"/>
      </w:pPr>
      <w:r>
        <w:rPr>
          <w:b w:val="0"/>
          <w:i w:val="0"/>
          <w:color w:val="000000"/>
          <w:sz w:val="21"/>
        </w:rPr>
        <w:t>1.  What relationship does the Law of Conservation of Mass DESCRIBE for this reaction?</w:t>
      </w:r>
    </w:p>
    <w:p>
      <w:pPr>
        <w:spacing w:after="40"/>
        <w:ind w:left="360"/>
      </w:pPr>
      <w:r>
        <w:rPr>
          <w:b w:val="0"/>
          <w:i w:val="0"/>
          <w:color w:val="000000"/>
          <w:sz w:val="21"/>
        </w:rPr>
        <w:t>2.  What does atomic theory EXPLAIN about this reaction?</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5.  (6 points, Level 3.0)  34.0 g of hydrogen peroxide decomposes in a sealed flask. Predict the total mass inside the flask afterward, name the law that justifies your answer, and explain at the particle level what happened to the atoms.</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6.  (4 points, Level 4.0)  A student says, “Once we gather enough evidence, atomic theory will become a law.” Explain why this statement is wrong.</w:t>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pPr>
        <w:spacing w:after="160"/>
      </w:pPr>
      <w:r>
        <w:rPr>
          <w:b w:val="0"/>
          <w:i w:val="0"/>
          <w:color w:val="000000"/>
          <w:sz w:val="21"/>
        </w:rPr>
      </w:r>
    </w:p>
    <w:p>
      <w:r>
        <w:br w:type="page"/>
      </w:r>
    </w:p>
    <w:p>
      <w:pPr>
        <w:spacing w:before="200" w:after="80"/>
      </w:pPr>
      <w:r>
        <w:rPr>
          <w:b/>
          <w:i w:val="0"/>
          <w:color w:val="1E3A5F"/>
          <w:sz w:val="26"/>
        </w:rPr>
        <w:t>Answer Key — Grade Your Own Work</w:t>
      </w:r>
    </w:p>
    <w:p>
      <w:pPr>
        <w:spacing w:after="100"/>
      </w:pPr>
      <w:r>
        <w:rPr>
          <w:b w:val="0"/>
          <w:i/>
          <w:color w:val="444444"/>
          <w:sz w:val="21"/>
        </w:rPr>
        <w:t>Give yourself the full points only if your answer matches the key idea. For open-ended answers, award points if the key idea is present (not perfect wording). Be honest — this tells you where to start, not what you "should have known."</w:t>
      </w:r>
    </w:p>
    <w:p>
      <w:pPr>
        <w:spacing w:before="200" w:after="80"/>
      </w:pPr>
      <w:r>
        <w:rPr>
          <w:b/>
          <w:i w:val="0"/>
          <w:color w:val="1E3A5F"/>
          <w:sz w:val="26"/>
        </w:rPr>
        <w:t>Section 1 — The Scientific Process (20 pts)</w:t>
      </w:r>
    </w:p>
    <w:tbl>
      <w:tblPr>
        <w:tblStyle w:val="TableGrid"/>
        <w:tblW w:type="auto" w:w="0"/>
        <w:tblLook w:firstColumn="1" w:firstRow="1" w:lastColumn="0" w:lastRow="0" w:noHBand="0" w:noVBand="1" w:val="04A0"/>
      </w:tblPr>
      <w:tblGrid>
        <w:gridCol w:w="3480"/>
        <w:gridCol w:w="3480"/>
        <w:gridCol w:w="3480"/>
      </w:tblGrid>
      <w:tr>
        <w:tc>
          <w:tcPr>
            <w:tcW w:type="dxa" w:w="3480"/>
            <w:shd w:val="clear" w:fill="1E3A5F"/>
          </w:tcPr>
          <w:p>
            <w:pPr>
              <w:spacing w:before="20" w:after="20"/>
            </w:pPr>
            <w:r>
              <w:rPr>
                <w:b/>
                <w:color w:val="FFFFFF"/>
                <w:sz w:val="18"/>
              </w:rPr>
              <w:t>Q</w:t>
            </w:r>
          </w:p>
        </w:tc>
        <w:tc>
          <w:tcPr>
            <w:tcW w:type="dxa" w:w="3480"/>
            <w:shd w:val="clear" w:fill="1E3A5F"/>
          </w:tcPr>
          <w:p>
            <w:pPr>
              <w:spacing w:before="20" w:after="20"/>
            </w:pPr>
            <w:r>
              <w:rPr>
                <w:b/>
                <w:color w:val="FFFFFF"/>
                <w:sz w:val="18"/>
              </w:rPr>
              <w:t>Points</w:t>
            </w:r>
          </w:p>
        </w:tc>
        <w:tc>
          <w:tcPr>
            <w:tcW w:type="dxa" w:w="3480"/>
            <w:shd w:val="clear" w:fill="1E3A5F"/>
          </w:tcPr>
          <w:p>
            <w:pPr>
              <w:spacing w:before="20" w:after="20"/>
            </w:pPr>
            <w:r>
              <w:rPr>
                <w:b/>
                <w:color w:val="FFFFFF"/>
                <w:sz w:val="18"/>
              </w:rPr>
              <w:t>Correct answer / key idea</w:t>
            </w:r>
          </w:p>
        </w:tc>
      </w:tr>
      <w:tr>
        <w:tc>
          <w:tcPr>
            <w:tcW w:type="dxa" w:w="3480"/>
          </w:tcPr>
          <w:p>
            <w:pPr>
              <w:spacing w:before="20" w:after="20"/>
            </w:pPr>
            <w:r>
              <w:rPr>
                <w:color w:val="000000"/>
                <w:sz w:val="18"/>
              </w:rPr>
              <w:t>1</w:t>
            </w:r>
          </w:p>
        </w:tc>
        <w:tc>
          <w:tcPr>
            <w:tcW w:type="dxa" w:w="3480"/>
          </w:tcPr>
          <w:p>
            <w:pPr>
              <w:spacing w:before="20" w:after="20"/>
            </w:pPr>
            <w:r>
              <w:rPr>
                <w:color w:val="000000"/>
                <w:sz w:val="18"/>
              </w:rPr>
              <w:t>2</w:t>
            </w:r>
          </w:p>
        </w:tc>
        <w:tc>
          <w:tcPr>
            <w:tcW w:type="dxa" w:w="3480"/>
          </w:tcPr>
          <w:p>
            <w:pPr>
              <w:spacing w:before="20" w:after="20"/>
            </w:pPr>
            <w:r>
              <w:rPr>
                <w:color w:val="000000"/>
                <w:sz w:val="18"/>
              </w:rPr>
              <w:t>B — it can be investigated through experimentation.</w:t>
            </w:r>
          </w:p>
        </w:tc>
      </w:tr>
      <w:tr>
        <w:tc>
          <w:tcPr>
            <w:tcW w:type="dxa" w:w="3480"/>
          </w:tcPr>
          <w:p>
            <w:pPr>
              <w:spacing w:before="20" w:after="20"/>
            </w:pPr>
            <w:r>
              <w:rPr>
                <w:color w:val="000000"/>
                <w:sz w:val="18"/>
              </w:rPr>
              <w:t>2</w:t>
            </w:r>
          </w:p>
        </w:tc>
        <w:tc>
          <w:tcPr>
            <w:tcW w:type="dxa" w:w="3480"/>
          </w:tcPr>
          <w:p>
            <w:pPr>
              <w:spacing w:before="20" w:after="20"/>
            </w:pPr>
            <w:r>
              <w:rPr>
                <w:color w:val="000000"/>
                <w:sz w:val="18"/>
              </w:rPr>
              <w:t>2</w:t>
            </w:r>
          </w:p>
        </w:tc>
        <w:tc>
          <w:tcPr>
            <w:tcW w:type="dxa" w:w="3480"/>
          </w:tcPr>
          <w:p>
            <w:pPr>
              <w:spacing w:before="20" w:after="20"/>
            </w:pPr>
            <w:r>
              <w:rPr>
                <w:color w:val="000000"/>
                <w:sz w:val="18"/>
              </w:rPr>
              <w:t>Water temperature (the thing the student changes).</w:t>
            </w:r>
          </w:p>
        </w:tc>
      </w:tr>
      <w:tr>
        <w:tc>
          <w:tcPr>
            <w:tcW w:type="dxa" w:w="3480"/>
          </w:tcPr>
          <w:p>
            <w:pPr>
              <w:spacing w:before="20" w:after="20"/>
            </w:pPr>
            <w:r>
              <w:rPr>
                <w:color w:val="000000"/>
                <w:sz w:val="18"/>
              </w:rPr>
              <w:t>3</w:t>
            </w:r>
          </w:p>
        </w:tc>
        <w:tc>
          <w:tcPr>
            <w:tcW w:type="dxa" w:w="3480"/>
          </w:tcPr>
          <w:p>
            <w:pPr>
              <w:spacing w:before="20" w:after="20"/>
            </w:pPr>
            <w:r>
              <w:rPr>
                <w:color w:val="000000"/>
                <w:sz w:val="18"/>
              </w:rPr>
              <w:t>2</w:t>
            </w:r>
          </w:p>
        </w:tc>
        <w:tc>
          <w:tcPr>
            <w:tcW w:type="dxa" w:w="3480"/>
          </w:tcPr>
          <w:p>
            <w:pPr>
              <w:spacing w:before="20" w:after="20"/>
            </w:pPr>
            <w:r>
              <w:rPr>
                <w:color w:val="000000"/>
                <w:sz w:val="18"/>
              </w:rPr>
              <w:t>First = O (observation). Second = I (inference).</w:t>
            </w:r>
          </w:p>
        </w:tc>
      </w:tr>
      <w:tr>
        <w:tc>
          <w:tcPr>
            <w:tcW w:type="dxa" w:w="3480"/>
          </w:tcPr>
          <w:p>
            <w:pPr>
              <w:spacing w:before="20" w:after="20"/>
            </w:pPr>
            <w:r>
              <w:rPr>
                <w:color w:val="000000"/>
                <w:sz w:val="18"/>
              </w:rPr>
              <w:t>4</w:t>
            </w:r>
          </w:p>
        </w:tc>
        <w:tc>
          <w:tcPr>
            <w:tcW w:type="dxa" w:w="3480"/>
          </w:tcPr>
          <w:p>
            <w:pPr>
              <w:spacing w:before="20" w:after="20"/>
            </w:pPr>
            <w:r>
              <w:rPr>
                <w:color w:val="000000"/>
                <w:sz w:val="18"/>
              </w:rPr>
              <w:t>4</w:t>
            </w:r>
          </w:p>
        </w:tc>
        <w:tc>
          <w:tcPr>
            <w:tcW w:type="dxa" w:w="3480"/>
          </w:tcPr>
          <w:p>
            <w:pPr>
              <w:spacing w:before="20" w:after="20"/>
            </w:pPr>
            <w:r>
              <w:rPr>
                <w:color w:val="000000"/>
                <w:sz w:val="18"/>
              </w:rPr>
              <w:t>Hypothesis in predict-the-change form, e.g., "If more yeast is added, the foam will be taller, because more yeast catalyst speeds up the decomposition, releasing more oxygen per second." DV = foam height (cm).</w:t>
            </w:r>
          </w:p>
        </w:tc>
      </w:tr>
      <w:tr>
        <w:tc>
          <w:tcPr>
            <w:tcW w:type="dxa" w:w="3480"/>
          </w:tcPr>
          <w:p>
            <w:pPr>
              <w:spacing w:before="20" w:after="20"/>
            </w:pPr>
            <w:r>
              <w:rPr>
                <w:color w:val="000000"/>
                <w:sz w:val="18"/>
              </w:rPr>
              <w:t>5</w:t>
            </w:r>
          </w:p>
        </w:tc>
        <w:tc>
          <w:tcPr>
            <w:tcW w:type="dxa" w:w="3480"/>
          </w:tcPr>
          <w:p>
            <w:pPr>
              <w:spacing w:before="20" w:after="20"/>
            </w:pPr>
            <w:r>
              <w:rPr>
                <w:color w:val="000000"/>
                <w:sz w:val="18"/>
              </w:rPr>
              <w:t>6</w:t>
            </w:r>
          </w:p>
        </w:tc>
        <w:tc>
          <w:tcPr>
            <w:tcW w:type="dxa" w:w="3480"/>
          </w:tcPr>
          <w:p>
            <w:pPr>
              <w:spacing w:before="20" w:after="20"/>
            </w:pPr>
            <w:r>
              <w:rPr>
                <w:color w:val="000000"/>
                <w:sz w:val="18"/>
              </w:rPr>
              <w:t>IV = amount of yeast. DV = foam height. Controls: same peroxide concentration/volume, same temperature, same container/soap, same timing. Tool: ruler/graduated cylinder (measure foam height) or balance (weigh yeast). 1 pt each element, up to 6.</w:t>
            </w:r>
          </w:p>
        </w:tc>
      </w:tr>
      <w:tr>
        <w:tc>
          <w:tcPr>
            <w:tcW w:type="dxa" w:w="3480"/>
          </w:tcPr>
          <w:p>
            <w:pPr>
              <w:spacing w:before="20" w:after="20"/>
            </w:pPr>
            <w:r>
              <w:rPr>
                <w:color w:val="000000"/>
                <w:sz w:val="18"/>
              </w:rPr>
              <w:t>6</w:t>
            </w:r>
          </w:p>
        </w:tc>
        <w:tc>
          <w:tcPr>
            <w:tcW w:type="dxa" w:w="3480"/>
          </w:tcPr>
          <w:p>
            <w:pPr>
              <w:spacing w:before="20" w:after="20"/>
            </w:pPr>
            <w:r>
              <w:rPr>
                <w:color w:val="000000"/>
                <w:sz w:val="18"/>
              </w:rPr>
              <w:t>4</w:t>
            </w:r>
          </w:p>
        </w:tc>
        <w:tc>
          <w:tcPr>
            <w:tcW w:type="dxa" w:w="3480"/>
          </w:tcPr>
          <w:p>
            <w:pPr>
              <w:spacing w:before="20" w:after="20"/>
            </w:pPr>
            <w:r>
              <w:rPr>
                <w:color w:val="000000"/>
                <w:sz w:val="18"/>
              </w:rPr>
              <w:t>Problem 1: one trial is not replicable/reliable (random error could explain it). Problem 2: data supports or does not support a hypothesis — it never "proves" one. Fix: run multiple trials, average results, and write "the data support the hypothesis."</w:t>
            </w:r>
          </w:p>
        </w:tc>
      </w:tr>
    </w:tbl>
    <w:p>
      <w:pPr>
        <w:spacing w:before="200" w:after="80"/>
      </w:pPr>
      <w:r>
        <w:rPr>
          <w:b/>
          <w:i w:val="0"/>
          <w:color w:val="1E3A5F"/>
          <w:sz w:val="26"/>
        </w:rPr>
        <w:t>Section 2 — Data, Graphs &amp; Evidence (20 pts)</w:t>
      </w:r>
    </w:p>
    <w:tbl>
      <w:tblPr>
        <w:tblStyle w:val="TableGrid"/>
        <w:tblW w:type="auto" w:w="0"/>
        <w:tblLook w:firstColumn="1" w:firstRow="1" w:lastColumn="0" w:lastRow="0" w:noHBand="0" w:noVBand="1" w:val="04A0"/>
      </w:tblPr>
      <w:tblGrid>
        <w:gridCol w:w="3480"/>
        <w:gridCol w:w="3480"/>
        <w:gridCol w:w="3480"/>
      </w:tblGrid>
      <w:tr>
        <w:tc>
          <w:tcPr>
            <w:tcW w:type="dxa" w:w="3480"/>
            <w:shd w:val="clear" w:fill="1E3A5F"/>
          </w:tcPr>
          <w:p>
            <w:pPr>
              <w:spacing w:before="20" w:after="20"/>
            </w:pPr>
            <w:r>
              <w:rPr>
                <w:b/>
                <w:color w:val="FFFFFF"/>
                <w:sz w:val="18"/>
              </w:rPr>
              <w:t>Q</w:t>
            </w:r>
          </w:p>
        </w:tc>
        <w:tc>
          <w:tcPr>
            <w:tcW w:type="dxa" w:w="3480"/>
            <w:shd w:val="clear" w:fill="1E3A5F"/>
          </w:tcPr>
          <w:p>
            <w:pPr>
              <w:spacing w:before="20" w:after="20"/>
            </w:pPr>
            <w:r>
              <w:rPr>
                <w:b/>
                <w:color w:val="FFFFFF"/>
                <w:sz w:val="18"/>
              </w:rPr>
              <w:t>Points</w:t>
            </w:r>
          </w:p>
        </w:tc>
        <w:tc>
          <w:tcPr>
            <w:tcW w:type="dxa" w:w="3480"/>
            <w:shd w:val="clear" w:fill="1E3A5F"/>
          </w:tcPr>
          <w:p>
            <w:pPr>
              <w:spacing w:before="20" w:after="20"/>
            </w:pPr>
            <w:r>
              <w:rPr>
                <w:b/>
                <w:color w:val="FFFFFF"/>
                <w:sz w:val="18"/>
              </w:rPr>
              <w:t>Correct answer / key idea</w:t>
            </w:r>
          </w:p>
        </w:tc>
      </w:tr>
      <w:tr>
        <w:tc>
          <w:tcPr>
            <w:tcW w:type="dxa" w:w="3480"/>
          </w:tcPr>
          <w:p>
            <w:pPr>
              <w:spacing w:before="20" w:after="20"/>
            </w:pPr>
            <w:r>
              <w:rPr>
                <w:color w:val="000000"/>
                <w:sz w:val="18"/>
              </w:rPr>
              <w:t>1</w:t>
            </w:r>
          </w:p>
        </w:tc>
        <w:tc>
          <w:tcPr>
            <w:tcW w:type="dxa" w:w="3480"/>
          </w:tcPr>
          <w:p>
            <w:pPr>
              <w:spacing w:before="20" w:after="20"/>
            </w:pPr>
            <w:r>
              <w:rPr>
                <w:color w:val="000000"/>
                <w:sz w:val="18"/>
              </w:rPr>
              <w:t>2</w:t>
            </w:r>
          </w:p>
        </w:tc>
        <w:tc>
          <w:tcPr>
            <w:tcW w:type="dxa" w:w="3480"/>
          </w:tcPr>
          <w:p>
            <w:pPr>
              <w:spacing w:before="20" w:after="20"/>
            </w:pPr>
            <w:r>
              <w:rPr>
                <w:color w:val="000000"/>
                <w:sz w:val="18"/>
              </w:rPr>
              <w:t>independent → x-axis; dependent → y-axis.</w:t>
            </w:r>
          </w:p>
        </w:tc>
      </w:tr>
      <w:tr>
        <w:tc>
          <w:tcPr>
            <w:tcW w:type="dxa" w:w="3480"/>
          </w:tcPr>
          <w:p>
            <w:pPr>
              <w:spacing w:before="20" w:after="20"/>
            </w:pPr>
            <w:r>
              <w:rPr>
                <w:color w:val="000000"/>
                <w:sz w:val="18"/>
              </w:rPr>
              <w:t>2</w:t>
            </w:r>
          </w:p>
        </w:tc>
        <w:tc>
          <w:tcPr>
            <w:tcW w:type="dxa" w:w="3480"/>
          </w:tcPr>
          <w:p>
            <w:pPr>
              <w:spacing w:before="20" w:after="20"/>
            </w:pPr>
            <w:r>
              <w:rPr>
                <w:color w:val="000000"/>
                <w:sz w:val="18"/>
              </w:rPr>
              <w:t>2</w:t>
            </w:r>
          </w:p>
        </w:tc>
        <w:tc>
          <w:tcPr>
            <w:tcW w:type="dxa" w:w="3480"/>
          </w:tcPr>
          <w:p>
            <w:pPr>
              <w:spacing w:before="20" w:after="20"/>
            </w:pPr>
            <w:r>
              <w:rPr>
                <w:color w:val="000000"/>
                <w:sz w:val="18"/>
              </w:rPr>
              <w:t>First = O (measurement). Second = I (conclusion).</w:t>
            </w:r>
          </w:p>
        </w:tc>
      </w:tr>
      <w:tr>
        <w:tc>
          <w:tcPr>
            <w:tcW w:type="dxa" w:w="3480"/>
          </w:tcPr>
          <w:p>
            <w:pPr>
              <w:spacing w:before="20" w:after="20"/>
            </w:pPr>
            <w:r>
              <w:rPr>
                <w:color w:val="000000"/>
                <w:sz w:val="18"/>
              </w:rPr>
              <w:t>3</w:t>
            </w:r>
          </w:p>
        </w:tc>
        <w:tc>
          <w:tcPr>
            <w:tcW w:type="dxa" w:w="3480"/>
          </w:tcPr>
          <w:p>
            <w:pPr>
              <w:spacing w:before="20" w:after="20"/>
            </w:pPr>
            <w:r>
              <w:rPr>
                <w:color w:val="000000"/>
                <w:sz w:val="18"/>
              </w:rPr>
              <w:t>2</w:t>
            </w:r>
          </w:p>
        </w:tc>
        <w:tc>
          <w:tcPr>
            <w:tcW w:type="dxa" w:w="3480"/>
          </w:tcPr>
          <w:p>
            <w:pPr>
              <w:spacing w:before="20" w:after="20"/>
            </w:pPr>
            <w:r>
              <w:rPr>
                <w:color w:val="000000"/>
                <w:sz w:val="18"/>
              </w:rPr>
              <w:t>r = 0.99 is a strong, positive (nearly perfect linear) relationship — little variance in the dependent variable.</w:t>
            </w:r>
          </w:p>
        </w:tc>
      </w:tr>
      <w:tr>
        <w:tc>
          <w:tcPr>
            <w:tcW w:type="dxa" w:w="3480"/>
          </w:tcPr>
          <w:p>
            <w:pPr>
              <w:spacing w:before="20" w:after="20"/>
            </w:pPr>
            <w:r>
              <w:rPr>
                <w:color w:val="000000"/>
                <w:sz w:val="18"/>
              </w:rPr>
              <w:t>4</w:t>
            </w:r>
          </w:p>
        </w:tc>
        <w:tc>
          <w:tcPr>
            <w:tcW w:type="dxa" w:w="3480"/>
          </w:tcPr>
          <w:p>
            <w:pPr>
              <w:spacing w:before="20" w:after="20"/>
            </w:pPr>
            <w:r>
              <w:rPr>
                <w:color w:val="000000"/>
                <w:sz w:val="18"/>
              </w:rPr>
              <w:t>4</w:t>
            </w:r>
          </w:p>
        </w:tc>
        <w:tc>
          <w:tcPr>
            <w:tcW w:type="dxa" w:w="3480"/>
          </w:tcPr>
          <w:p>
            <w:pPr>
              <w:spacing w:before="20" w:after="20"/>
            </w:pPr>
            <w:r>
              <w:rPr>
                <w:color w:val="000000"/>
                <w:sz w:val="18"/>
              </w:rPr>
              <w:t>Negative correlation: as time increases, concentration decreases (1.25 M → 0.32 M). Moderately strong, with some wobble (e.g., 0.90 at 20 s). Award 2 pts for direction, 2 for strength with a cited number.</w:t>
            </w:r>
          </w:p>
        </w:tc>
      </w:tr>
      <w:tr>
        <w:tc>
          <w:tcPr>
            <w:tcW w:type="dxa" w:w="3480"/>
          </w:tcPr>
          <w:p>
            <w:pPr>
              <w:spacing w:before="20" w:after="20"/>
            </w:pPr>
            <w:r>
              <w:rPr>
                <w:color w:val="000000"/>
                <w:sz w:val="18"/>
              </w:rPr>
              <w:t>5</w:t>
            </w:r>
          </w:p>
        </w:tc>
        <w:tc>
          <w:tcPr>
            <w:tcW w:type="dxa" w:w="3480"/>
          </w:tcPr>
          <w:p>
            <w:pPr>
              <w:spacing w:before="20" w:after="20"/>
            </w:pPr>
            <w:r>
              <w:rPr>
                <w:color w:val="000000"/>
                <w:sz w:val="18"/>
              </w:rPr>
              <w:t>6</w:t>
            </w:r>
          </w:p>
        </w:tc>
        <w:tc>
          <w:tcPr>
            <w:tcW w:type="dxa" w:w="3480"/>
          </w:tcPr>
          <w:p>
            <w:pPr>
              <w:spacing w:before="20" w:after="20"/>
            </w:pPr>
            <w:r>
              <w:rPr>
                <w:color w:val="000000"/>
                <w:sz w:val="18"/>
              </w:rPr>
              <w:t>Yes — data support the hypothesis. Cite two numbers, e.g., 1.25 M at 0 s vs 0.32 M at 80 s. Claim (model): "The concentration of reactant A decreases steadily over time, so the data support the hypothesis that the reactant is consumed." 2 pts support, 2 pts citation, 2 pts claim.</w:t>
            </w:r>
          </w:p>
        </w:tc>
      </w:tr>
      <w:tr>
        <w:tc>
          <w:tcPr>
            <w:tcW w:type="dxa" w:w="3480"/>
          </w:tcPr>
          <w:p>
            <w:pPr>
              <w:spacing w:before="20" w:after="20"/>
            </w:pPr>
            <w:r>
              <w:rPr>
                <w:color w:val="000000"/>
                <w:sz w:val="18"/>
              </w:rPr>
              <w:t>6</w:t>
            </w:r>
          </w:p>
        </w:tc>
        <w:tc>
          <w:tcPr>
            <w:tcW w:type="dxa" w:w="3480"/>
          </w:tcPr>
          <w:p>
            <w:pPr>
              <w:spacing w:before="20" w:after="20"/>
            </w:pPr>
            <w:r>
              <w:rPr>
                <w:color w:val="000000"/>
                <w:sz w:val="18"/>
              </w:rPr>
              <w:t>4</w:t>
            </w:r>
          </w:p>
        </w:tc>
        <w:tc>
          <w:tcPr>
            <w:tcW w:type="dxa" w:w="3480"/>
          </w:tcPr>
          <w:p>
            <w:pPr>
              <w:spacing w:before="20" w:after="20"/>
            </w:pPr>
            <w:r>
              <w:rPr>
                <w:color w:val="000000"/>
                <w:sz w:val="18"/>
              </w:rPr>
              <w:t>No — correlation ≠ causation. A controlled experiment: randomly assign similar students to controlled study conditions (same study time, same instruction), vary the number of sneakers, and compare test scores — or test the real cause (e.g., study habits). 2 pts correlation-vs-causation, 2 pts experiment design.</w:t>
            </w:r>
          </w:p>
        </w:tc>
      </w:tr>
    </w:tbl>
    <w:p>
      <w:pPr>
        <w:spacing w:before="200" w:after="80"/>
      </w:pPr>
      <w:r>
        <w:rPr>
          <w:b/>
          <w:i w:val="0"/>
          <w:color w:val="1E3A5F"/>
          <w:sz w:val="26"/>
        </w:rPr>
        <w:t>Section 3 — What Characterizes Science (20 pts)</w:t>
      </w:r>
    </w:p>
    <w:tbl>
      <w:tblPr>
        <w:tblStyle w:val="TableGrid"/>
        <w:tblW w:type="auto" w:w="0"/>
        <w:tblLook w:firstColumn="1" w:firstRow="1" w:lastColumn="0" w:lastRow="0" w:noHBand="0" w:noVBand="1" w:val="04A0"/>
      </w:tblPr>
      <w:tblGrid>
        <w:gridCol w:w="3480"/>
        <w:gridCol w:w="3480"/>
        <w:gridCol w:w="3480"/>
      </w:tblGrid>
      <w:tr>
        <w:tc>
          <w:tcPr>
            <w:tcW w:type="dxa" w:w="3480"/>
            <w:shd w:val="clear" w:fill="1E3A5F"/>
          </w:tcPr>
          <w:p>
            <w:pPr>
              <w:spacing w:before="20" w:after="20"/>
            </w:pPr>
            <w:r>
              <w:rPr>
                <w:b/>
                <w:color w:val="FFFFFF"/>
                <w:sz w:val="18"/>
              </w:rPr>
              <w:t>Q</w:t>
            </w:r>
          </w:p>
        </w:tc>
        <w:tc>
          <w:tcPr>
            <w:tcW w:type="dxa" w:w="3480"/>
            <w:shd w:val="clear" w:fill="1E3A5F"/>
          </w:tcPr>
          <w:p>
            <w:pPr>
              <w:spacing w:before="20" w:after="20"/>
            </w:pPr>
            <w:r>
              <w:rPr>
                <w:b/>
                <w:color w:val="FFFFFF"/>
                <w:sz w:val="18"/>
              </w:rPr>
              <w:t>Points</w:t>
            </w:r>
          </w:p>
        </w:tc>
        <w:tc>
          <w:tcPr>
            <w:tcW w:type="dxa" w:w="3480"/>
            <w:shd w:val="clear" w:fill="1E3A5F"/>
          </w:tcPr>
          <w:p>
            <w:pPr>
              <w:spacing w:before="20" w:after="20"/>
            </w:pPr>
            <w:r>
              <w:rPr>
                <w:b/>
                <w:color w:val="FFFFFF"/>
                <w:sz w:val="18"/>
              </w:rPr>
              <w:t>Correct answer / key idea</w:t>
            </w:r>
          </w:p>
        </w:tc>
      </w:tr>
      <w:tr>
        <w:tc>
          <w:tcPr>
            <w:tcW w:type="dxa" w:w="3480"/>
          </w:tcPr>
          <w:p>
            <w:pPr>
              <w:spacing w:before="20" w:after="20"/>
            </w:pPr>
            <w:r>
              <w:rPr>
                <w:color w:val="000000"/>
                <w:sz w:val="18"/>
              </w:rPr>
              <w:t>1</w:t>
            </w:r>
          </w:p>
        </w:tc>
        <w:tc>
          <w:tcPr>
            <w:tcW w:type="dxa" w:w="3480"/>
          </w:tcPr>
          <w:p>
            <w:pPr>
              <w:spacing w:before="20" w:after="20"/>
            </w:pPr>
            <w:r>
              <w:rPr>
                <w:color w:val="000000"/>
                <w:sz w:val="18"/>
              </w:rPr>
              <w:t>2</w:t>
            </w:r>
          </w:p>
        </w:tc>
        <w:tc>
          <w:tcPr>
            <w:tcW w:type="dxa" w:w="3480"/>
          </w:tcPr>
          <w:p>
            <w:pPr>
              <w:spacing w:before="20" w:after="20"/>
            </w:pPr>
            <w:r>
              <w:rPr>
                <w:color w:val="000000"/>
                <w:sz w:val="18"/>
              </w:rPr>
              <w:t>Empirical, testable, replicable, logical reasoning. (Opinion-based is NOT.)</w:t>
            </w:r>
          </w:p>
        </w:tc>
      </w:tr>
      <w:tr>
        <w:tc>
          <w:tcPr>
            <w:tcW w:type="dxa" w:w="3480"/>
          </w:tcPr>
          <w:p>
            <w:pPr>
              <w:spacing w:before="20" w:after="20"/>
            </w:pPr>
            <w:r>
              <w:rPr>
                <w:color w:val="000000"/>
                <w:sz w:val="18"/>
              </w:rPr>
              <w:t>2</w:t>
            </w:r>
          </w:p>
        </w:tc>
        <w:tc>
          <w:tcPr>
            <w:tcW w:type="dxa" w:w="3480"/>
          </w:tcPr>
          <w:p>
            <w:pPr>
              <w:spacing w:before="20" w:after="20"/>
            </w:pPr>
            <w:r>
              <w:rPr>
                <w:color w:val="000000"/>
                <w:sz w:val="18"/>
              </w:rPr>
              <w:t>2</w:t>
            </w:r>
          </w:p>
        </w:tc>
        <w:tc>
          <w:tcPr>
            <w:tcW w:type="dxa" w:w="3480"/>
          </w:tcPr>
          <w:p>
            <w:pPr>
              <w:spacing w:before="20" w:after="20"/>
            </w:pPr>
            <w:r>
              <w:rPr>
                <w:color w:val="000000"/>
                <w:sz w:val="18"/>
              </w:rPr>
              <w:t>First = S. Second = N.</w:t>
            </w:r>
          </w:p>
        </w:tc>
      </w:tr>
      <w:tr>
        <w:tc>
          <w:tcPr>
            <w:tcW w:type="dxa" w:w="3480"/>
          </w:tcPr>
          <w:p>
            <w:pPr>
              <w:spacing w:before="20" w:after="20"/>
            </w:pPr>
            <w:r>
              <w:rPr>
                <w:color w:val="000000"/>
                <w:sz w:val="18"/>
              </w:rPr>
              <w:t>3</w:t>
            </w:r>
          </w:p>
        </w:tc>
        <w:tc>
          <w:tcPr>
            <w:tcW w:type="dxa" w:w="3480"/>
          </w:tcPr>
          <w:p>
            <w:pPr>
              <w:spacing w:before="20" w:after="20"/>
            </w:pPr>
            <w:r>
              <w:rPr>
                <w:color w:val="000000"/>
                <w:sz w:val="18"/>
              </w:rPr>
              <w:t>2</w:t>
            </w:r>
          </w:p>
        </w:tc>
        <w:tc>
          <w:tcPr>
            <w:tcW w:type="dxa" w:w="3480"/>
          </w:tcPr>
          <w:p>
            <w:pPr>
              <w:spacing w:before="20" w:after="20"/>
            </w:pPr>
            <w:r>
              <w:rPr>
                <w:color w:val="000000"/>
                <w:sz w:val="18"/>
              </w:rPr>
              <w:t>Empirical = based on measurement and direct observation rather than opinion.</w:t>
            </w:r>
          </w:p>
        </w:tc>
      </w:tr>
      <w:tr>
        <w:tc>
          <w:tcPr>
            <w:tcW w:type="dxa" w:w="3480"/>
          </w:tcPr>
          <w:p>
            <w:pPr>
              <w:spacing w:before="20" w:after="20"/>
            </w:pPr>
            <w:r>
              <w:rPr>
                <w:color w:val="000000"/>
                <w:sz w:val="18"/>
              </w:rPr>
              <w:t>4</w:t>
            </w:r>
          </w:p>
        </w:tc>
        <w:tc>
          <w:tcPr>
            <w:tcW w:type="dxa" w:w="3480"/>
          </w:tcPr>
          <w:p>
            <w:pPr>
              <w:spacing w:before="20" w:after="20"/>
            </w:pPr>
            <w:r>
              <w:rPr>
                <w:color w:val="000000"/>
                <w:sz w:val="18"/>
              </w:rPr>
              <w:t>4</w:t>
            </w:r>
          </w:p>
        </w:tc>
        <w:tc>
          <w:tcPr>
            <w:tcW w:type="dxa" w:w="3480"/>
          </w:tcPr>
          <w:p>
            <w:pPr>
              <w:spacing w:before="20" w:after="20"/>
            </w:pPr>
            <w:r>
              <w:rPr>
                <w:color w:val="000000"/>
                <w:sz w:val="18"/>
              </w:rPr>
              <w:t>Testable: yes — make tea with different sugar amounts, have tasters rate sweetness (or measure sugar concentration). It is empirical (measurable), testable, replicable. 2 pts characteristics, 2 pts testing method.</w:t>
            </w:r>
          </w:p>
        </w:tc>
      </w:tr>
      <w:tr>
        <w:tc>
          <w:tcPr>
            <w:tcW w:type="dxa" w:w="3480"/>
          </w:tcPr>
          <w:p>
            <w:pPr>
              <w:spacing w:before="20" w:after="20"/>
            </w:pPr>
            <w:r>
              <w:rPr>
                <w:color w:val="000000"/>
                <w:sz w:val="18"/>
              </w:rPr>
              <w:t>5</w:t>
            </w:r>
          </w:p>
        </w:tc>
        <w:tc>
          <w:tcPr>
            <w:tcW w:type="dxa" w:w="3480"/>
          </w:tcPr>
          <w:p>
            <w:pPr>
              <w:spacing w:before="20" w:after="20"/>
            </w:pPr>
            <w:r>
              <w:rPr>
                <w:color w:val="000000"/>
                <w:sz w:val="18"/>
              </w:rPr>
              <w:t>6</w:t>
            </w:r>
          </w:p>
        </w:tc>
        <w:tc>
          <w:tcPr>
            <w:tcW w:type="dxa" w:w="3480"/>
          </w:tcPr>
          <w:p>
            <w:pPr>
              <w:spacing w:before="20" w:after="20"/>
            </w:pPr>
            <w:r>
              <w:rPr>
                <w:color w:val="000000"/>
                <w:sz w:val="18"/>
              </w:rPr>
              <w:t>Evidence is measurable, testable, and replicable; opinion is personal and can’t be checked or repeated. Example: glowing-splint test identifying oxygen in Elephant Toothpaste, or r = 0.99 mass-volume graph. 2 pts each for two characteristics + example.</w:t>
            </w:r>
          </w:p>
        </w:tc>
      </w:tr>
      <w:tr>
        <w:tc>
          <w:tcPr>
            <w:tcW w:type="dxa" w:w="3480"/>
          </w:tcPr>
          <w:p>
            <w:pPr>
              <w:spacing w:before="20" w:after="20"/>
            </w:pPr>
            <w:r>
              <w:rPr>
                <w:color w:val="000000"/>
                <w:sz w:val="18"/>
              </w:rPr>
              <w:t>6</w:t>
            </w:r>
          </w:p>
        </w:tc>
        <w:tc>
          <w:tcPr>
            <w:tcW w:type="dxa" w:w="3480"/>
          </w:tcPr>
          <w:p>
            <w:pPr>
              <w:spacing w:before="20" w:after="20"/>
            </w:pPr>
            <w:r>
              <w:rPr>
                <w:color w:val="000000"/>
                <w:sz w:val="18"/>
              </w:rPr>
              <w:t>4</w:t>
            </w:r>
          </w:p>
        </w:tc>
        <w:tc>
          <w:tcPr>
            <w:tcW w:type="dxa" w:w="3480"/>
          </w:tcPr>
          <w:p>
            <w:pPr>
              <w:spacing w:before="20" w:after="20"/>
            </w:pPr>
            <w:r>
              <w:rPr>
                <w:color w:val="000000"/>
                <w:sz w:val="18"/>
              </w:rPr>
              <w:t>No — a claim can never become scientific just by being believed. Science requires empirical, testable, replicable investigation; a lucky pencil has no measurable mechanism and can’t be tested, so no amount of belief makes it scientific.</w:t>
            </w:r>
          </w:p>
        </w:tc>
      </w:tr>
    </w:tbl>
    <w:p>
      <w:pPr>
        <w:spacing w:before="200" w:after="80"/>
      </w:pPr>
      <w:r>
        <w:rPr>
          <w:b/>
          <w:i w:val="0"/>
          <w:color w:val="1E3A5F"/>
          <w:sz w:val="26"/>
        </w:rPr>
        <w:t>Section 4 — Theories &amp; Laws (20 pts)</w:t>
      </w:r>
    </w:p>
    <w:tbl>
      <w:tblPr>
        <w:tblStyle w:val="TableGrid"/>
        <w:tblW w:type="auto" w:w="0"/>
        <w:tblLook w:firstColumn="1" w:firstRow="1" w:lastColumn="0" w:lastRow="0" w:noHBand="0" w:noVBand="1" w:val="04A0"/>
      </w:tblPr>
      <w:tblGrid>
        <w:gridCol w:w="3480"/>
        <w:gridCol w:w="3480"/>
        <w:gridCol w:w="3480"/>
      </w:tblGrid>
      <w:tr>
        <w:tc>
          <w:tcPr>
            <w:tcW w:type="dxa" w:w="3480"/>
            <w:shd w:val="clear" w:fill="1E3A5F"/>
          </w:tcPr>
          <w:p>
            <w:pPr>
              <w:spacing w:before="20" w:after="20"/>
            </w:pPr>
            <w:r>
              <w:rPr>
                <w:b/>
                <w:color w:val="FFFFFF"/>
                <w:sz w:val="18"/>
              </w:rPr>
              <w:t>Q</w:t>
            </w:r>
          </w:p>
        </w:tc>
        <w:tc>
          <w:tcPr>
            <w:tcW w:type="dxa" w:w="3480"/>
            <w:shd w:val="clear" w:fill="1E3A5F"/>
          </w:tcPr>
          <w:p>
            <w:pPr>
              <w:spacing w:before="20" w:after="20"/>
            </w:pPr>
            <w:r>
              <w:rPr>
                <w:b/>
                <w:color w:val="FFFFFF"/>
                <w:sz w:val="18"/>
              </w:rPr>
              <w:t>Points</w:t>
            </w:r>
          </w:p>
        </w:tc>
        <w:tc>
          <w:tcPr>
            <w:tcW w:type="dxa" w:w="3480"/>
            <w:shd w:val="clear" w:fill="1E3A5F"/>
          </w:tcPr>
          <w:p>
            <w:pPr>
              <w:spacing w:before="20" w:after="20"/>
            </w:pPr>
            <w:r>
              <w:rPr>
                <w:b/>
                <w:color w:val="FFFFFF"/>
                <w:sz w:val="18"/>
              </w:rPr>
              <w:t>Correct answer / key idea</w:t>
            </w:r>
          </w:p>
        </w:tc>
      </w:tr>
      <w:tr>
        <w:tc>
          <w:tcPr>
            <w:tcW w:type="dxa" w:w="3480"/>
          </w:tcPr>
          <w:p>
            <w:pPr>
              <w:spacing w:before="20" w:after="20"/>
            </w:pPr>
            <w:r>
              <w:rPr>
                <w:color w:val="000000"/>
                <w:sz w:val="18"/>
              </w:rPr>
              <w:t>1</w:t>
            </w:r>
          </w:p>
        </w:tc>
        <w:tc>
          <w:tcPr>
            <w:tcW w:type="dxa" w:w="3480"/>
          </w:tcPr>
          <w:p>
            <w:pPr>
              <w:spacing w:before="20" w:after="20"/>
            </w:pPr>
            <w:r>
              <w:rPr>
                <w:color w:val="000000"/>
                <w:sz w:val="18"/>
              </w:rPr>
              <w:t>2</w:t>
            </w:r>
          </w:p>
        </w:tc>
        <w:tc>
          <w:tcPr>
            <w:tcW w:type="dxa" w:w="3480"/>
          </w:tcPr>
          <w:p>
            <w:pPr>
              <w:spacing w:before="20" w:after="20"/>
            </w:pPr>
            <w:r>
              <w:rPr>
                <w:color w:val="000000"/>
                <w:sz w:val="18"/>
              </w:rPr>
              <w:t>First = L (law). Second = T (theory).</w:t>
            </w:r>
          </w:p>
        </w:tc>
      </w:tr>
      <w:tr>
        <w:tc>
          <w:tcPr>
            <w:tcW w:type="dxa" w:w="3480"/>
          </w:tcPr>
          <w:p>
            <w:pPr>
              <w:spacing w:before="20" w:after="20"/>
            </w:pPr>
            <w:r>
              <w:rPr>
                <w:color w:val="000000"/>
                <w:sz w:val="18"/>
              </w:rPr>
              <w:t>2</w:t>
            </w:r>
          </w:p>
        </w:tc>
        <w:tc>
          <w:tcPr>
            <w:tcW w:type="dxa" w:w="3480"/>
          </w:tcPr>
          <w:p>
            <w:pPr>
              <w:spacing w:before="20" w:after="20"/>
            </w:pPr>
            <w:r>
              <w:rPr>
                <w:color w:val="000000"/>
                <w:sz w:val="18"/>
              </w:rPr>
              <w:t>2</w:t>
            </w:r>
          </w:p>
        </w:tc>
        <w:tc>
          <w:tcPr>
            <w:tcW w:type="dxa" w:w="3480"/>
          </w:tcPr>
          <w:p>
            <w:pPr>
              <w:spacing w:before="20" w:after="20"/>
            </w:pPr>
            <w:r>
              <w:rPr>
                <w:color w:val="000000"/>
                <w:sz w:val="18"/>
              </w:rPr>
              <w:t>First Law → (a) energy before = energy after. Second Law → (b) disorder tends to increase.</w:t>
            </w:r>
          </w:p>
        </w:tc>
      </w:tr>
      <w:tr>
        <w:tc>
          <w:tcPr>
            <w:tcW w:type="dxa" w:w="3480"/>
          </w:tcPr>
          <w:p>
            <w:pPr>
              <w:spacing w:before="20" w:after="20"/>
            </w:pPr>
            <w:r>
              <w:rPr>
                <w:color w:val="000000"/>
                <w:sz w:val="18"/>
              </w:rPr>
              <w:t>3</w:t>
            </w:r>
          </w:p>
        </w:tc>
        <w:tc>
          <w:tcPr>
            <w:tcW w:type="dxa" w:w="3480"/>
          </w:tcPr>
          <w:p>
            <w:pPr>
              <w:spacing w:before="20" w:after="20"/>
            </w:pPr>
            <w:r>
              <w:rPr>
                <w:color w:val="000000"/>
                <w:sz w:val="18"/>
              </w:rPr>
              <w:t>2</w:t>
            </w:r>
          </w:p>
        </w:tc>
        <w:tc>
          <w:tcPr>
            <w:tcW w:type="dxa" w:w="3480"/>
          </w:tcPr>
          <w:p>
            <w:pPr>
              <w:spacing w:before="20" w:after="20"/>
            </w:pPr>
            <w:r>
              <w:rPr>
                <w:color w:val="000000"/>
                <w:sz w:val="18"/>
              </w:rPr>
              <w:t>Law = description (of a relationship / rule); theory = explanation (of how or why).</w:t>
            </w:r>
          </w:p>
        </w:tc>
      </w:tr>
      <w:tr>
        <w:tc>
          <w:tcPr>
            <w:tcW w:type="dxa" w:w="3480"/>
          </w:tcPr>
          <w:p>
            <w:pPr>
              <w:spacing w:before="20" w:after="20"/>
            </w:pPr>
            <w:r>
              <w:rPr>
                <w:color w:val="000000"/>
                <w:sz w:val="18"/>
              </w:rPr>
              <w:t>4</w:t>
            </w:r>
          </w:p>
        </w:tc>
        <w:tc>
          <w:tcPr>
            <w:tcW w:type="dxa" w:w="3480"/>
          </w:tcPr>
          <w:p>
            <w:pPr>
              <w:spacing w:before="20" w:after="20"/>
            </w:pPr>
            <w:r>
              <w:rPr>
                <w:color w:val="000000"/>
                <w:sz w:val="18"/>
              </w:rPr>
              <w:t>4</w:t>
            </w:r>
          </w:p>
        </w:tc>
        <w:tc>
          <w:tcPr>
            <w:tcW w:type="dxa" w:w="3480"/>
          </w:tcPr>
          <w:p>
            <w:pPr>
              <w:spacing w:before="20" w:after="20"/>
            </w:pPr>
            <w:r>
              <w:rPr>
                <w:color w:val="000000"/>
                <w:sz w:val="18"/>
              </w:rPr>
              <w:t>Law: the total mass of reactants equals the total mass of products (atoms are conserved). Theory: atomic theory explains that H₂O₂ molecules break apart and the atoms rearrange into H₂O and O₂. 2 pts each.</w:t>
            </w:r>
          </w:p>
        </w:tc>
      </w:tr>
      <w:tr>
        <w:tc>
          <w:tcPr>
            <w:tcW w:type="dxa" w:w="3480"/>
          </w:tcPr>
          <w:p>
            <w:pPr>
              <w:spacing w:before="20" w:after="20"/>
            </w:pPr>
            <w:r>
              <w:rPr>
                <w:color w:val="000000"/>
                <w:sz w:val="18"/>
              </w:rPr>
              <w:t>5</w:t>
            </w:r>
          </w:p>
        </w:tc>
        <w:tc>
          <w:tcPr>
            <w:tcW w:type="dxa" w:w="3480"/>
          </w:tcPr>
          <w:p>
            <w:pPr>
              <w:spacing w:before="20" w:after="20"/>
            </w:pPr>
            <w:r>
              <w:rPr>
                <w:color w:val="000000"/>
                <w:sz w:val="18"/>
              </w:rPr>
              <w:t>6</w:t>
            </w:r>
          </w:p>
        </w:tc>
        <w:tc>
          <w:tcPr>
            <w:tcW w:type="dxa" w:w="3480"/>
          </w:tcPr>
          <w:p>
            <w:pPr>
              <w:spacing w:before="20" w:after="20"/>
            </w:pPr>
            <w:r>
              <w:rPr>
                <w:color w:val="000000"/>
                <w:sz w:val="18"/>
              </w:rPr>
              <w:t>Total mass = 34.0 g (unchanged, sealed). Law: Conservation of Mass. Particle level: the same atoms are recombined into new arrangements (water + oxygen); no atoms are created or destroyed. 2 pts each.</w:t>
            </w:r>
          </w:p>
        </w:tc>
      </w:tr>
      <w:tr>
        <w:tc>
          <w:tcPr>
            <w:tcW w:type="dxa" w:w="3480"/>
          </w:tcPr>
          <w:p>
            <w:pPr>
              <w:spacing w:before="20" w:after="20"/>
            </w:pPr>
            <w:r>
              <w:rPr>
                <w:color w:val="000000"/>
                <w:sz w:val="18"/>
              </w:rPr>
              <w:t>6</w:t>
            </w:r>
          </w:p>
        </w:tc>
        <w:tc>
          <w:tcPr>
            <w:tcW w:type="dxa" w:w="3480"/>
          </w:tcPr>
          <w:p>
            <w:pPr>
              <w:spacing w:before="20" w:after="20"/>
            </w:pPr>
            <w:r>
              <w:rPr>
                <w:color w:val="000000"/>
                <w:sz w:val="18"/>
              </w:rPr>
              <w:t>4</w:t>
            </w:r>
          </w:p>
        </w:tc>
        <w:tc>
          <w:tcPr>
            <w:tcW w:type="dxa" w:w="3480"/>
          </w:tcPr>
          <w:p>
            <w:pPr>
              <w:spacing w:before="20" w:after="20"/>
            </w:pPr>
            <w:r>
              <w:rPr>
                <w:color w:val="000000"/>
                <w:sz w:val="18"/>
              </w:rPr>
              <w:t>Theories do not "become" laws — they are different kinds of statements. A law describes a relationship; a theory explains why. Both are supported by evidence; a theory never gets "promoted" to a law because they answer different questions.</w:t>
            </w:r>
          </w:p>
        </w:tc>
      </w:tr>
    </w:tbl>
    <w:p>
      <w:r>
        <w:br w:type="page"/>
      </w:r>
    </w:p>
    <w:p>
      <w:pPr>
        <w:spacing w:before="200" w:after="80"/>
      </w:pPr>
      <w:r>
        <w:rPr>
          <w:b/>
          <w:i w:val="0"/>
          <w:color w:val="1E3A5F"/>
          <w:sz w:val="26"/>
        </w:rPr>
        <w:t>Your Level &amp; What to Do Next</w:t>
      </w:r>
    </w:p>
    <w:p>
      <w:pPr>
        <w:spacing w:after="100"/>
      </w:pPr>
      <w:r>
        <w:rPr>
          <w:b w:val="0"/>
          <w:i/>
          <w:color w:val="444444"/>
          <w:sz w:val="21"/>
        </w:rPr>
        <w:t>For each section, record your score out of 20 in the chart at the bottom, then use this table to find your level. The MUST DO threshold is 14 points out of 20 per area.</w:t>
      </w:r>
    </w:p>
    <w:p>
      <w:pPr>
        <w:spacing w:before="200" w:after="80"/>
      </w:pPr>
      <w:r>
        <w:rPr>
          <w:b/>
          <w:i w:val="0"/>
          <w:color w:val="1E3A5F"/>
          <w:sz w:val="26"/>
        </w:rPr>
        <w:t>Level Guide (per area, scored out of 20)</w:t>
      </w:r>
    </w:p>
    <w:tbl>
      <w:tblPr>
        <w:tblStyle w:val="TableGrid"/>
        <w:tblW w:type="auto" w:w="0"/>
        <w:tblLook w:firstColumn="1" w:firstRow="1" w:lastColumn="0" w:lastRow="0" w:noHBand="0" w:noVBand="1" w:val="04A0"/>
      </w:tblPr>
      <w:tblGrid>
        <w:gridCol w:w="2610"/>
        <w:gridCol w:w="2610"/>
        <w:gridCol w:w="2610"/>
        <w:gridCol w:w="2610"/>
      </w:tblGrid>
      <w:tr>
        <w:tc>
          <w:tcPr>
            <w:tcW w:type="dxa" w:w="2610"/>
            <w:shd w:val="clear" w:fill="1E3A5F"/>
          </w:tcPr>
          <w:p>
            <w:pPr>
              <w:spacing w:before="20" w:after="20"/>
            </w:pPr>
            <w:r>
              <w:rPr>
                <w:b/>
                <w:color w:val="FFFFFF"/>
                <w:sz w:val="18"/>
              </w:rPr>
              <w:t>Your score (out of 20)</w:t>
            </w:r>
          </w:p>
        </w:tc>
        <w:tc>
          <w:tcPr>
            <w:tcW w:type="dxa" w:w="2610"/>
            <w:shd w:val="clear" w:fill="1E3A5F"/>
          </w:tcPr>
          <w:p>
            <w:pPr>
              <w:spacing w:before="20" w:after="20"/>
            </w:pPr>
            <w:r>
              <w:rPr>
                <w:b/>
                <w:color w:val="FFFFFF"/>
                <w:sz w:val="18"/>
              </w:rPr>
              <w:t>Level</w:t>
            </w:r>
          </w:p>
        </w:tc>
        <w:tc>
          <w:tcPr>
            <w:tcW w:type="dxa" w:w="2610"/>
            <w:shd w:val="clear" w:fill="1E3A5F"/>
          </w:tcPr>
          <w:p>
            <w:pPr>
              <w:spacing w:before="20" w:after="20"/>
            </w:pPr>
            <w:r>
              <w:rPr>
                <w:b/>
                <w:color w:val="FFFFFF"/>
                <w:sz w:val="18"/>
              </w:rPr>
              <w:t>What it means</w:t>
            </w:r>
          </w:p>
        </w:tc>
        <w:tc>
          <w:tcPr>
            <w:tcW w:type="dxa" w:w="2610"/>
            <w:shd w:val="clear" w:fill="1E3A5F"/>
          </w:tcPr>
          <w:p>
            <w:pPr>
              <w:spacing w:before="20" w:after="20"/>
            </w:pPr>
            <w:r>
              <w:rPr>
                <w:b/>
                <w:color w:val="FFFFFF"/>
                <w:sz w:val="18"/>
              </w:rPr>
              <w:t>Choice board assignments to complete for THIS area</w:t>
            </w:r>
          </w:p>
        </w:tc>
      </w:tr>
      <w:tr>
        <w:tc>
          <w:tcPr>
            <w:tcW w:type="dxa" w:w="2610"/>
          </w:tcPr>
          <w:p>
            <w:pPr>
              <w:spacing w:before="20" w:after="20"/>
            </w:pPr>
            <w:r>
              <w:rPr>
                <w:color w:val="000000"/>
                <w:sz w:val="18"/>
              </w:rPr>
              <w:t>17 – 20</w:t>
            </w:r>
          </w:p>
        </w:tc>
        <w:tc>
          <w:tcPr>
            <w:tcW w:type="dxa" w:w="2610"/>
          </w:tcPr>
          <w:p>
            <w:pPr>
              <w:spacing w:before="20" w:after="20"/>
            </w:pPr>
            <w:r>
              <w:rPr>
                <w:color w:val="000000"/>
                <w:sz w:val="18"/>
              </w:rPr>
              <w:t>Level 4.0</w:t>
            </w:r>
          </w:p>
        </w:tc>
        <w:tc>
          <w:tcPr>
            <w:tcW w:type="dxa" w:w="2610"/>
          </w:tcPr>
          <w:p>
            <w:pPr>
              <w:spacing w:before="20" w:after="20"/>
            </w:pPr>
            <w:r>
              <w:rPr>
                <w:color w:val="000000"/>
                <w:sz w:val="18"/>
              </w:rPr>
              <w:t>Strong mastery — you can stretch</w:t>
            </w:r>
          </w:p>
        </w:tc>
        <w:tc>
          <w:tcPr>
            <w:tcW w:type="dxa" w:w="2610"/>
          </w:tcPr>
          <w:p>
            <w:pPr>
              <w:spacing w:before="20" w:after="20"/>
            </w:pPr>
            <w:r>
              <w:rPr>
                <w:color w:val="000000"/>
                <w:sz w:val="18"/>
              </w:rPr>
              <w:t>ASPIRE TO DO: complete 1 of the 2 ASPIRE assignments for this area.</w:t>
            </w:r>
          </w:p>
        </w:tc>
      </w:tr>
      <w:tr>
        <w:tc>
          <w:tcPr>
            <w:tcW w:type="dxa" w:w="2610"/>
          </w:tcPr>
          <w:p>
            <w:pPr>
              <w:spacing w:before="20" w:after="20"/>
            </w:pPr>
            <w:r>
              <w:rPr>
                <w:color w:val="000000"/>
                <w:sz w:val="18"/>
              </w:rPr>
              <w:t>14 – 16</w:t>
            </w:r>
          </w:p>
        </w:tc>
        <w:tc>
          <w:tcPr>
            <w:tcW w:type="dxa" w:w="2610"/>
          </w:tcPr>
          <w:p>
            <w:pPr>
              <w:spacing w:before="20" w:after="20"/>
            </w:pPr>
            <w:r>
              <w:rPr>
                <w:color w:val="000000"/>
                <w:sz w:val="18"/>
              </w:rPr>
              <w:t>Level 3.0</w:t>
            </w:r>
          </w:p>
        </w:tc>
        <w:tc>
          <w:tcPr>
            <w:tcW w:type="dxa" w:w="2610"/>
          </w:tcPr>
          <w:p>
            <w:pPr>
              <w:spacing w:before="20" w:after="20"/>
            </w:pPr>
            <w:r>
              <w:rPr>
                <w:color w:val="000000"/>
                <w:sz w:val="18"/>
              </w:rPr>
              <w:t>MUST DO level — target mastery</w:t>
            </w:r>
          </w:p>
        </w:tc>
        <w:tc>
          <w:tcPr>
            <w:tcW w:type="dxa" w:w="2610"/>
          </w:tcPr>
          <w:p>
            <w:pPr>
              <w:spacing w:before="20" w:after="20"/>
            </w:pPr>
            <w:r>
              <w:rPr>
                <w:color w:val="000000"/>
                <w:sz w:val="18"/>
              </w:rPr>
              <w:t>MUST DO: complete the MUST DO assignment for this area (choose 1 of 3 options).</w:t>
            </w:r>
          </w:p>
        </w:tc>
      </w:tr>
      <w:tr>
        <w:tc>
          <w:tcPr>
            <w:tcW w:type="dxa" w:w="2610"/>
          </w:tcPr>
          <w:p>
            <w:pPr>
              <w:spacing w:before="20" w:after="20"/>
            </w:pPr>
            <w:r>
              <w:rPr>
                <w:color w:val="000000"/>
                <w:sz w:val="18"/>
              </w:rPr>
              <w:t>10 – 13</w:t>
            </w:r>
          </w:p>
        </w:tc>
        <w:tc>
          <w:tcPr>
            <w:tcW w:type="dxa" w:w="2610"/>
          </w:tcPr>
          <w:p>
            <w:pPr>
              <w:spacing w:before="20" w:after="20"/>
            </w:pPr>
            <w:r>
              <w:rPr>
                <w:color w:val="000000"/>
                <w:sz w:val="18"/>
              </w:rPr>
              <w:t>Level 2.0</w:t>
            </w:r>
          </w:p>
        </w:tc>
        <w:tc>
          <w:tcPr>
            <w:tcW w:type="dxa" w:w="2610"/>
          </w:tcPr>
          <w:p>
            <w:pPr>
              <w:spacing w:before="20" w:after="20"/>
            </w:pPr>
            <w:r>
              <w:rPr>
                <w:color w:val="000000"/>
                <w:sz w:val="18"/>
              </w:rPr>
              <w:t>Building foundations</w:t>
            </w:r>
          </w:p>
        </w:tc>
        <w:tc>
          <w:tcPr>
            <w:tcW w:type="dxa" w:w="2610"/>
          </w:tcPr>
          <w:p>
            <w:pPr>
              <w:spacing w:before="20" w:after="20"/>
            </w:pPr>
            <w:r>
              <w:rPr>
                <w:color w:val="000000"/>
                <w:sz w:val="18"/>
              </w:rPr>
              <w:t>SHOULD DO: complete both SHOULD DO assignments for this area BEFORE the MUST DO.</w:t>
            </w:r>
          </w:p>
        </w:tc>
      </w:tr>
      <w:tr>
        <w:tc>
          <w:tcPr>
            <w:tcW w:type="dxa" w:w="2610"/>
          </w:tcPr>
          <w:p>
            <w:pPr>
              <w:spacing w:before="20" w:after="20"/>
            </w:pPr>
            <w:r>
              <w:rPr>
                <w:color w:val="000000"/>
                <w:sz w:val="18"/>
              </w:rPr>
              <w:t>0 – 9</w:t>
            </w:r>
          </w:p>
        </w:tc>
        <w:tc>
          <w:tcPr>
            <w:tcW w:type="dxa" w:w="2610"/>
          </w:tcPr>
          <w:p>
            <w:pPr>
              <w:spacing w:before="20" w:after="20"/>
            </w:pPr>
            <w:r>
              <w:rPr>
                <w:color w:val="000000"/>
                <w:sz w:val="18"/>
              </w:rPr>
              <w:t>Below Level 2.0</w:t>
            </w:r>
          </w:p>
        </w:tc>
        <w:tc>
          <w:tcPr>
            <w:tcW w:type="dxa" w:w="2610"/>
          </w:tcPr>
          <w:p>
            <w:pPr>
              <w:spacing w:before="20" w:after="20"/>
            </w:pPr>
            <w:r>
              <w:rPr>
                <w:color w:val="000000"/>
                <w:sz w:val="18"/>
              </w:rPr>
              <w:t>Needs support / review</w:t>
            </w:r>
          </w:p>
        </w:tc>
        <w:tc>
          <w:tcPr>
            <w:tcW w:type="dxa" w:w="2610"/>
          </w:tcPr>
          <w:p>
            <w:pPr>
              <w:spacing w:before="20" w:after="20"/>
            </w:pPr>
            <w:r>
              <w:rPr>
                <w:color w:val="000000"/>
                <w:sz w:val="18"/>
              </w:rPr>
              <w:t>SHOULD DO: complete both SHOULD DO assignments AND check in with your teacher before the MUST DO.</w:t>
            </w:r>
          </w:p>
        </w:tc>
      </w:tr>
    </w:tbl>
    <w:p>
      <w:pPr>
        <w:spacing w:before="200" w:after="80"/>
      </w:pPr>
      <w:r>
        <w:rPr>
          <w:b/>
          <w:i w:val="0"/>
          <w:color w:val="1E3A5F"/>
          <w:sz w:val="26"/>
        </w:rPr>
        <w:t>MUST DO Threshold</w:t>
      </w:r>
    </w:p>
    <w:p>
      <w:pPr>
        <w:spacing w:after="80"/>
      </w:pPr>
      <w:r>
        <w:rPr>
          <w:b w:val="0"/>
          <w:i w:val="0"/>
          <w:color w:val="000000"/>
          <w:sz w:val="21"/>
        </w:rPr>
        <w:t>A score of °14 out of 20± in a section means you are at the MUST DO level for that area and can complete the MUST DO assignment directly. A score below 14 means you should complete the SHOULD DO assignments for that area first — that builds the Level 2.0 vocabulary and skills that power the MUST DO tasks.</w:t>
      </w:r>
    </w:p>
    <w:p>
      <w:pPr>
        <w:spacing w:before="200" w:after="80"/>
      </w:pPr>
      <w:r>
        <w:rPr>
          <w:b/>
          <w:i w:val="0"/>
          <w:color w:val="1E3A5F"/>
          <w:sz w:val="26"/>
        </w:rPr>
        <w:t>My Results &amp; Plan</w:t>
      </w:r>
    </w:p>
    <w:tbl>
      <w:tblPr>
        <w:tblStyle w:val="TableGrid"/>
        <w:tblW w:type="auto" w:w="0"/>
        <w:tblLook w:firstColumn="1" w:firstRow="1" w:lastColumn="0" w:lastRow="0" w:noHBand="0" w:noVBand="1" w:val="04A0"/>
      </w:tblPr>
      <w:tblGrid>
        <w:gridCol w:w="2610"/>
        <w:gridCol w:w="2610"/>
        <w:gridCol w:w="2610"/>
        <w:gridCol w:w="2610"/>
      </w:tblGrid>
      <w:tr>
        <w:tc>
          <w:tcPr>
            <w:tcW w:type="dxa" w:w="2610"/>
            <w:shd w:val="clear" w:fill="1E3A5F"/>
          </w:tcPr>
          <w:p>
            <w:pPr>
              <w:spacing w:before="20" w:after="20"/>
            </w:pPr>
            <w:r>
              <w:rPr>
                <w:b/>
                <w:color w:val="FFFFFF"/>
                <w:sz w:val="18"/>
              </w:rPr>
              <w:t>Area</w:t>
            </w:r>
          </w:p>
        </w:tc>
        <w:tc>
          <w:tcPr>
            <w:tcW w:type="dxa" w:w="2610"/>
            <w:shd w:val="clear" w:fill="1E3A5F"/>
          </w:tcPr>
          <w:p>
            <w:pPr>
              <w:spacing w:before="20" w:after="20"/>
            </w:pPr>
            <w:r>
              <w:rPr>
                <w:b/>
                <w:color w:val="FFFFFF"/>
                <w:sz w:val="18"/>
              </w:rPr>
              <w:t>Your score /20</w:t>
            </w:r>
          </w:p>
        </w:tc>
        <w:tc>
          <w:tcPr>
            <w:tcW w:type="dxa" w:w="2610"/>
            <w:shd w:val="clear" w:fill="1E3A5F"/>
          </w:tcPr>
          <w:p>
            <w:pPr>
              <w:spacing w:before="20" w:after="20"/>
            </w:pPr>
            <w:r>
              <w:rPr>
                <w:b/>
                <w:color w:val="FFFFFF"/>
                <w:sz w:val="18"/>
              </w:rPr>
              <w:t>Level (4.0 / 3.0 / 2.0 / below)</w:t>
            </w:r>
          </w:p>
        </w:tc>
        <w:tc>
          <w:tcPr>
            <w:tcW w:type="dxa" w:w="2610"/>
            <w:shd w:val="clear" w:fill="1E3A5F"/>
          </w:tcPr>
          <w:p>
            <w:pPr>
              <w:spacing w:before="20" w:after="20"/>
            </w:pPr>
            <w:r>
              <w:rPr>
                <w:b/>
                <w:color w:val="FFFFFF"/>
                <w:sz w:val="18"/>
              </w:rPr>
              <w:t>Assignments I will complete</w:t>
            </w:r>
          </w:p>
        </w:tc>
      </w:tr>
      <w:tr>
        <w:tc>
          <w:tcPr>
            <w:tcW w:type="dxa" w:w="2610"/>
          </w:tcPr>
          <w:p>
            <w:pPr>
              <w:spacing w:before="20" w:after="20"/>
            </w:pPr>
            <w:r>
              <w:rPr>
                <w:color w:val="000000"/>
                <w:sz w:val="18"/>
              </w:rPr>
              <w:t>1 — The Scientific Process</w:t>
            </w:r>
          </w:p>
        </w:tc>
        <w:tc>
          <w:tcPr>
            <w:tcW w:type="dxa" w:w="2610"/>
          </w:tcPr>
          <w:p>
            <w:pPr>
              <w:spacing w:before="20" w:after="20"/>
            </w:pPr>
            <w:r>
              <w:rPr>
                <w:color w:val="000000"/>
                <w:sz w:val="18"/>
              </w:rPr>
            </w:r>
          </w:p>
        </w:tc>
        <w:tc>
          <w:tcPr>
            <w:tcW w:type="dxa" w:w="2610"/>
          </w:tcPr>
          <w:p>
            <w:pPr>
              <w:spacing w:before="20" w:after="20"/>
            </w:pPr>
            <w:r>
              <w:rPr>
                <w:color w:val="000000"/>
                <w:sz w:val="18"/>
              </w:rPr>
            </w:r>
          </w:p>
        </w:tc>
        <w:tc>
          <w:tcPr>
            <w:tcW w:type="dxa" w:w="2610"/>
          </w:tcPr>
          <w:p>
            <w:pPr>
              <w:spacing w:before="20" w:after="20"/>
            </w:pPr>
            <w:r>
              <w:rPr>
                <w:color w:val="000000"/>
                <w:sz w:val="18"/>
              </w:rPr>
            </w:r>
          </w:p>
        </w:tc>
      </w:tr>
      <w:tr>
        <w:tc>
          <w:tcPr>
            <w:tcW w:type="dxa" w:w="2610"/>
          </w:tcPr>
          <w:p>
            <w:pPr>
              <w:spacing w:before="20" w:after="20"/>
            </w:pPr>
            <w:r>
              <w:rPr>
                <w:color w:val="000000"/>
                <w:sz w:val="18"/>
              </w:rPr>
              <w:t>2 — Data, Graphs &amp; Evidence</w:t>
            </w:r>
          </w:p>
        </w:tc>
        <w:tc>
          <w:tcPr>
            <w:tcW w:type="dxa" w:w="2610"/>
          </w:tcPr>
          <w:p>
            <w:pPr>
              <w:spacing w:before="20" w:after="20"/>
            </w:pPr>
            <w:r>
              <w:rPr>
                <w:color w:val="000000"/>
                <w:sz w:val="18"/>
              </w:rPr>
            </w:r>
          </w:p>
        </w:tc>
        <w:tc>
          <w:tcPr>
            <w:tcW w:type="dxa" w:w="2610"/>
          </w:tcPr>
          <w:p>
            <w:pPr>
              <w:spacing w:before="20" w:after="20"/>
            </w:pPr>
            <w:r>
              <w:rPr>
                <w:color w:val="000000"/>
                <w:sz w:val="18"/>
              </w:rPr>
            </w:r>
          </w:p>
        </w:tc>
        <w:tc>
          <w:tcPr>
            <w:tcW w:type="dxa" w:w="2610"/>
          </w:tcPr>
          <w:p>
            <w:pPr>
              <w:spacing w:before="20" w:after="20"/>
            </w:pPr>
            <w:r>
              <w:rPr>
                <w:color w:val="000000"/>
                <w:sz w:val="18"/>
              </w:rPr>
            </w:r>
          </w:p>
        </w:tc>
      </w:tr>
      <w:tr>
        <w:tc>
          <w:tcPr>
            <w:tcW w:type="dxa" w:w="2610"/>
          </w:tcPr>
          <w:p>
            <w:pPr>
              <w:spacing w:before="20" w:after="20"/>
            </w:pPr>
            <w:r>
              <w:rPr>
                <w:color w:val="000000"/>
                <w:sz w:val="18"/>
              </w:rPr>
              <w:t>3 — What Characterizes Science</w:t>
            </w:r>
          </w:p>
        </w:tc>
        <w:tc>
          <w:tcPr>
            <w:tcW w:type="dxa" w:w="2610"/>
          </w:tcPr>
          <w:p>
            <w:pPr>
              <w:spacing w:before="20" w:after="20"/>
            </w:pPr>
            <w:r>
              <w:rPr>
                <w:color w:val="000000"/>
                <w:sz w:val="18"/>
              </w:rPr>
            </w:r>
          </w:p>
        </w:tc>
        <w:tc>
          <w:tcPr>
            <w:tcW w:type="dxa" w:w="2610"/>
          </w:tcPr>
          <w:p>
            <w:pPr>
              <w:spacing w:before="20" w:after="20"/>
            </w:pPr>
            <w:r>
              <w:rPr>
                <w:color w:val="000000"/>
                <w:sz w:val="18"/>
              </w:rPr>
            </w:r>
          </w:p>
        </w:tc>
        <w:tc>
          <w:tcPr>
            <w:tcW w:type="dxa" w:w="2610"/>
          </w:tcPr>
          <w:p>
            <w:pPr>
              <w:spacing w:before="20" w:after="20"/>
            </w:pPr>
            <w:r>
              <w:rPr>
                <w:color w:val="000000"/>
                <w:sz w:val="18"/>
              </w:rPr>
            </w:r>
          </w:p>
        </w:tc>
      </w:tr>
      <w:tr>
        <w:tc>
          <w:tcPr>
            <w:tcW w:type="dxa" w:w="2610"/>
          </w:tcPr>
          <w:p>
            <w:pPr>
              <w:spacing w:before="20" w:after="20"/>
            </w:pPr>
            <w:r>
              <w:rPr>
                <w:color w:val="000000"/>
                <w:sz w:val="18"/>
              </w:rPr>
              <w:t>4 — Theories &amp; Laws</w:t>
            </w:r>
          </w:p>
        </w:tc>
        <w:tc>
          <w:tcPr>
            <w:tcW w:type="dxa" w:w="2610"/>
          </w:tcPr>
          <w:p>
            <w:pPr>
              <w:spacing w:before="20" w:after="20"/>
            </w:pPr>
            <w:r>
              <w:rPr>
                <w:color w:val="000000"/>
                <w:sz w:val="18"/>
              </w:rPr>
            </w:r>
          </w:p>
        </w:tc>
        <w:tc>
          <w:tcPr>
            <w:tcW w:type="dxa" w:w="2610"/>
          </w:tcPr>
          <w:p>
            <w:pPr>
              <w:spacing w:before="20" w:after="20"/>
            </w:pPr>
            <w:r>
              <w:rPr>
                <w:color w:val="000000"/>
                <w:sz w:val="18"/>
              </w:rPr>
            </w:r>
          </w:p>
        </w:tc>
        <w:tc>
          <w:tcPr>
            <w:tcW w:type="dxa" w:w="2610"/>
          </w:tcPr>
          <w:p>
            <w:pPr>
              <w:spacing w:before="20" w:after="20"/>
            </w:pPr>
            <w:r>
              <w:rPr>
                <w:color w:val="000000"/>
                <w:sz w:val="18"/>
              </w:rPr>
            </w:r>
          </w:p>
        </w:tc>
      </w:tr>
    </w:tbl>
    <w:p>
      <w:pPr>
        <w:spacing w:after="160"/>
      </w:pPr>
      <w:r>
        <w:rPr>
          <w:b w:val="0"/>
          <w:i w:val="0"/>
          <w:color w:val="000000"/>
          <w:sz w:val="21"/>
        </w:rPr>
      </w:r>
    </w:p>
    <w:p>
      <w:pPr>
        <w:spacing w:after="160"/>
      </w:pPr>
      <w:r>
        <w:rPr>
          <w:b w:val="0"/>
          <w:i w:val="0"/>
          <w:color w:val="000000"/>
          <w:sz w:val="21"/>
        </w:rPr>
      </w:r>
    </w:p>
    <w:p>
      <w:pPr>
        <w:spacing w:before="120" w:after="60"/>
      </w:pPr>
      <w:r>
        <w:rPr>
          <w:b/>
          <w:i w:val="0"/>
          <w:color w:val="000000"/>
          <w:sz w:val="21"/>
        </w:rPr>
        <w:t>Overall rule:</w:t>
      </w:r>
    </w:p>
    <w:p>
      <w:pPr>
        <w:spacing w:after="40"/>
      </w:pPr>
      <w:r>
        <w:rPr>
          <w:b w:val="0"/>
          <w:i w:val="0"/>
          <w:color w:val="000000"/>
          <w:sz w:val="21"/>
        </w:rPr>
        <w:t>•  Score 14+ in a section → go straight to that area’s MUST DO assignment.</w:t>
      </w:r>
    </w:p>
    <w:p>
      <w:pPr>
        <w:spacing w:after="40"/>
      </w:pPr>
      <w:r>
        <w:rPr>
          <w:b w:val="0"/>
          <w:i w:val="0"/>
          <w:color w:val="000000"/>
          <w:sz w:val="21"/>
        </w:rPr>
        <w:t>•  Score below 14 in a section → complete that area’s SHOULD DO assignments first.</w:t>
      </w:r>
    </w:p>
    <w:p>
      <w:pPr>
        <w:spacing w:after="40"/>
      </w:pPr>
      <w:r>
        <w:rPr>
          <w:b w:val="0"/>
          <w:i w:val="0"/>
          <w:color w:val="000000"/>
          <w:sz w:val="21"/>
        </w:rPr>
        <w:t>•  Score 17+ in a section → challenge yourself with that area’s ASPIRE TO DO assignment.</w:t>
      </w:r>
    </w:p>
    <w:p>
      <w:pPr>
        <w:spacing w:after="80"/>
      </w:pPr>
      <w:r>
        <w:rPr>
          <w:b w:val="0"/>
          <w:i/>
          <w:color w:val="444444"/>
          <w:sz w:val="18"/>
        </w:rPr>
        <w:t>If you scored 14+ in all four sections, congratulations — you are ready for the MUST DO assignments in every area.</w:t>
      </w:r>
    </w:p>
    <w:sectPr w:rsidR="00FC693F" w:rsidRPr="0006063C"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