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2 - Option A  —  Conversion Chain Card Match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MAFS.912.N-Q.1.1 • N-Q.1.3 — Metric Conversions &amp; Dimensional Analysis</w:t>
      </w:r>
    </w:p>
    <w:p>
      <w:pPr>
        <w:spacing w:after="80"/>
      </w:pPr>
      <w:r>
        <w:rPr>
          <w:b/>
          <w:i w:val="0"/>
          <w:sz w:val="28"/>
        </w:rPr>
        <w:t>Conversion Chain Card Match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card matching game for metric prefixes. You match each metric prefix to its power of ten, then link prefixes into correct conversion factors that cancel units in a chain.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Lay out the PREFIX cards (kilo-, centi-, milli-, micro-, deci-, and base units) and the POWER cards (10³, 10⁻², 10⁻³, 10⁻⁶, 10⁻¹, 10⁰). Match each prefix to its power of ten.</w:t>
        <w:br/>
        <w:t>2.  For each pair, write the two conversion-factor fractions (e.g., 1 km / 1000 m and 1000 m / 1 km).</w:t>
        <w:br/>
        <w:t>3.  Take a multi-step problem (e.g., km → m → mm) and line up the factors so the units cancel.</w:t>
        <w:br/>
        <w:t>4.  Flip each card to check the match and the correct factors.</w:t>
      </w:r>
    </w:p>
    <w:p>
      <w:pPr>
        <w:spacing w:after="40"/>
      </w:pPr>
      <w:r>
        <w:rPr>
          <w:b/>
          <w:i w:val="0"/>
          <w:sz w:val="23"/>
        </w:rPr>
        <w:t>Prefix-to-power matches to build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80"/>
        <w:gridCol w:w="3480"/>
        <w:gridCol w:w="3480"/>
      </w:tblGrid>
      <w:tr>
        <w:tc>
          <w:tcPr>
            <w:tcW w:type="dxa" w:w="3480"/>
            <w:shd w:val="clear" w:color="auto" w:fill="D9D9D9"/>
          </w:tcPr>
          <w:p>
            <w:r>
              <w:t>Prefix</w:t>
            </w:r>
          </w:p>
        </w:tc>
        <w:tc>
          <w:tcPr>
            <w:tcW w:type="dxa" w:w="3480"/>
            <w:shd w:val="clear" w:color="auto" w:fill="D9D9D9"/>
          </w:tcPr>
          <w:p>
            <w:r>
              <w:t>Power of ten</w:t>
            </w:r>
          </w:p>
        </w:tc>
        <w:tc>
          <w:tcPr>
            <w:tcW w:type="dxa" w:w="3480"/>
            <w:shd w:val="clear" w:color="auto" w:fill="D9D9D9"/>
          </w:tcPr>
          <w:p>
            <w:r>
              <w:t>One correct conversion factor</w:t>
            </w:r>
          </w:p>
        </w:tc>
      </w:tr>
      <w:tr>
        <w:tc>
          <w:tcPr>
            <w:tcW w:type="dxa" w:w="3480"/>
          </w:tcPr>
          <w:p>
            <w:r>
              <w:t>kilo-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  <w:tr>
        <w:tc>
          <w:tcPr>
            <w:tcW w:type="dxa" w:w="3480"/>
          </w:tcPr>
          <w:p>
            <w:r>
              <w:t>deci-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  <w:tr>
        <w:tc>
          <w:tcPr>
            <w:tcW w:type="dxa" w:w="3480"/>
          </w:tcPr>
          <w:p>
            <w:r>
              <w:t>centi-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  <w:tr>
        <w:tc>
          <w:tcPr>
            <w:tcW w:type="dxa" w:w="3480"/>
          </w:tcPr>
          <w:p>
            <w:r>
              <w:t>milli-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  <w:tr>
        <w:tc>
          <w:tcPr>
            <w:tcW w:type="dxa" w:w="3480"/>
          </w:tcPr>
          <w:p>
            <w:r>
              <w:t>micro-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  <w:tr>
        <w:tc>
          <w:tcPr>
            <w:tcW w:type="dxa" w:w="3480"/>
          </w:tcPr>
          <w:p>
            <w:r>
              <w:t>base (m, L, g)</w:t>
            </w:r>
          </w:p>
        </w:tc>
        <w:tc>
          <w:tcPr>
            <w:tcW w:type="dxa" w:w="3480"/>
          </w:tcPr>
          <w:p>
            <w:r/>
          </w:p>
        </w:tc>
        <w:tc>
          <w:tcPr>
            <w:tcW w:type="dxa" w:w="3480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A teacher check or photo of your matched prefix/power deck, your factor fractions, and one worked multi-step chain.</w:t>
      </w: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